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E95C2">
      <w:pPr>
        <w:jc w:val="center"/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其它工作量折算</w:t>
      </w:r>
      <w:r>
        <w:rPr>
          <w:rFonts w:hint="eastAsia"/>
          <w:b/>
          <w:sz w:val="32"/>
          <w:szCs w:val="32"/>
          <w:lang w:val="en-US" w:eastAsia="zh-CN"/>
        </w:rPr>
        <w:t>标准</w:t>
      </w:r>
    </w:p>
    <w:tbl>
      <w:tblPr>
        <w:tblStyle w:val="5"/>
        <w:tblW w:w="869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850"/>
        <w:gridCol w:w="1217"/>
        <w:gridCol w:w="3217"/>
        <w:gridCol w:w="1305"/>
        <w:gridCol w:w="1367"/>
      </w:tblGrid>
      <w:tr w14:paraId="6F3550D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027639D2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序号</w:t>
            </w:r>
          </w:p>
        </w:tc>
        <w:tc>
          <w:tcPr>
            <w:tcW w:w="2067" w:type="dxa"/>
            <w:gridSpan w:val="2"/>
            <w:vAlign w:val="center"/>
          </w:tcPr>
          <w:p w14:paraId="18B8B234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工作性质类别</w:t>
            </w:r>
          </w:p>
        </w:tc>
        <w:tc>
          <w:tcPr>
            <w:tcW w:w="3217" w:type="dxa"/>
            <w:vAlign w:val="center"/>
          </w:tcPr>
          <w:p w14:paraId="741193DC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工作岗位或项目名称</w:t>
            </w:r>
          </w:p>
        </w:tc>
        <w:tc>
          <w:tcPr>
            <w:tcW w:w="1305" w:type="dxa"/>
            <w:vAlign w:val="center"/>
          </w:tcPr>
          <w:p w14:paraId="5AFB4F4D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排名</w:t>
            </w:r>
          </w:p>
        </w:tc>
        <w:tc>
          <w:tcPr>
            <w:tcW w:w="1367" w:type="dxa"/>
            <w:vAlign w:val="center"/>
          </w:tcPr>
          <w:p w14:paraId="6D512915">
            <w:pPr>
              <w:spacing w:line="26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cs="Times New Roman"/>
                <w:b/>
              </w:rPr>
              <w:t>折算</w:t>
            </w:r>
            <w:r>
              <w:rPr>
                <w:rFonts w:hint="eastAsia" w:ascii="Times New Roman" w:cs="Times New Roman"/>
                <w:b/>
                <w:lang w:val="en-US" w:eastAsia="zh-CN"/>
              </w:rPr>
              <w:t>学</w:t>
            </w:r>
            <w:r>
              <w:rPr>
                <w:rFonts w:ascii="Times New Roman" w:cs="Times New Roman"/>
                <w:b/>
              </w:rPr>
              <w:t>时数</w:t>
            </w:r>
          </w:p>
        </w:tc>
      </w:tr>
      <w:tr w14:paraId="5E844D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C9AFAA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7" w:type="dxa"/>
            <w:gridSpan w:val="2"/>
            <w:vMerge w:val="restart"/>
            <w:vAlign w:val="center"/>
          </w:tcPr>
          <w:p w14:paraId="1C976370">
            <w:pPr>
              <w:spacing w:line="260" w:lineRule="exact"/>
              <w:jc w:val="center"/>
              <w:rPr>
                <w:rFonts w:hint="eastAsia" w:ascii="Times New Roman" w:cs="Times New Roman"/>
              </w:rPr>
            </w:pPr>
            <w:r>
              <w:rPr>
                <w:rFonts w:hint="eastAsia" w:ascii="Times New Roman" w:cs="Times New Roman"/>
              </w:rPr>
              <w:t>聘任教师岗位</w:t>
            </w:r>
          </w:p>
          <w:p w14:paraId="32B9CF2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兼职党</w:t>
            </w:r>
            <w:r>
              <w:rPr>
                <w:rFonts w:ascii="Times New Roman" w:cs="Times New Roman"/>
              </w:rPr>
              <w:t>政工作</w:t>
            </w:r>
          </w:p>
        </w:tc>
        <w:tc>
          <w:tcPr>
            <w:tcW w:w="3217" w:type="dxa"/>
            <w:vAlign w:val="center"/>
          </w:tcPr>
          <w:p w14:paraId="443806B8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各部门正、副职；</w:t>
            </w:r>
            <w:r>
              <w:rPr>
                <w:rFonts w:ascii="Times New Roman" w:cs="Times New Roman"/>
              </w:rPr>
              <w:t>系主任</w:t>
            </w:r>
            <w:r>
              <w:rPr>
                <w:rFonts w:hint="eastAsia" w:ascii="Times New Roman" w:cs="Times New Roman"/>
              </w:rPr>
              <w:t>（</w:t>
            </w:r>
            <w:r>
              <w:rPr>
                <w:rFonts w:ascii="Times New Roman" w:cs="Times New Roman"/>
              </w:rPr>
              <w:t>副主任</w:t>
            </w:r>
            <w:r>
              <w:rPr>
                <w:rFonts w:hint="eastAsia" w:ascii="Times New Roman" w:cs="Times New Roman"/>
              </w:rPr>
              <w:t>）</w:t>
            </w:r>
            <w:r>
              <w:rPr>
                <w:rFonts w:ascii="Times New Roman" w:cs="Times New Roman"/>
              </w:rPr>
              <w:t>、系书记</w:t>
            </w:r>
            <w:r>
              <w:rPr>
                <w:rFonts w:hint="eastAsia" w:ascii="Times New Roman" w:cs="Times New Roman"/>
              </w:rPr>
              <w:t>（</w:t>
            </w:r>
            <w:r>
              <w:rPr>
                <w:rFonts w:ascii="Times New Roman" w:cs="Times New Roman"/>
              </w:rPr>
              <w:t>副书记</w:t>
            </w:r>
            <w:r>
              <w:rPr>
                <w:rFonts w:hint="eastAsia" w:ascii="Times New Roman" w:cs="Times New Roman"/>
              </w:rPr>
              <w:t>）</w:t>
            </w:r>
          </w:p>
        </w:tc>
        <w:tc>
          <w:tcPr>
            <w:tcW w:w="1305" w:type="dxa"/>
          </w:tcPr>
          <w:p w14:paraId="2DEDFE1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0B8D4FB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hint="eastAsia" w:ascii="Times New Roman" w:hAnsi="Times New Roman" w:cs="Times New Roman"/>
              </w:rPr>
              <w:t>12</w:t>
            </w:r>
          </w:p>
        </w:tc>
      </w:tr>
      <w:tr w14:paraId="757FDC4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718F8F82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0846541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3B3D6A8B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教研室主任（副主任）、实训中心主任（副主任）</w:t>
            </w:r>
            <w:r>
              <w:rPr>
                <w:rFonts w:hint="eastAsia" w:ascii="Times New Roman" w:cs="Times New Roman"/>
              </w:rPr>
              <w:t>、团委负责人</w:t>
            </w:r>
          </w:p>
        </w:tc>
        <w:tc>
          <w:tcPr>
            <w:tcW w:w="1305" w:type="dxa"/>
          </w:tcPr>
          <w:p w14:paraId="14B66855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CD1677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90</w:t>
            </w:r>
            <w:bookmarkStart w:id="0" w:name="_GoBack"/>
            <w:bookmarkEnd w:id="0"/>
          </w:p>
        </w:tc>
      </w:tr>
      <w:tr w14:paraId="1CBE4D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2B91469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14:paraId="607EA3AE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教科研工作（可以累加计算）</w:t>
            </w:r>
          </w:p>
        </w:tc>
        <w:tc>
          <w:tcPr>
            <w:tcW w:w="1217" w:type="dxa"/>
            <w:vMerge w:val="restart"/>
            <w:vAlign w:val="center"/>
          </w:tcPr>
          <w:p w14:paraId="662284C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教科研课题（含质量工程项目）</w:t>
            </w:r>
          </w:p>
        </w:tc>
        <w:tc>
          <w:tcPr>
            <w:tcW w:w="3217" w:type="dxa"/>
            <w:vMerge w:val="restart"/>
            <w:vAlign w:val="center"/>
          </w:tcPr>
          <w:p w14:paraId="76FC4262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省（部）级课题项目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项，以当年度项目验收通过为准。</w:t>
            </w:r>
          </w:p>
        </w:tc>
        <w:tc>
          <w:tcPr>
            <w:tcW w:w="1305" w:type="dxa"/>
          </w:tcPr>
          <w:p w14:paraId="1806699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第一</w:t>
            </w:r>
          </w:p>
        </w:tc>
        <w:tc>
          <w:tcPr>
            <w:tcW w:w="1367" w:type="dxa"/>
            <w:vAlign w:val="center"/>
          </w:tcPr>
          <w:p w14:paraId="2D16BFA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</w:tr>
      <w:tr w14:paraId="498F6C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6FB00C7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Merge w:val="continue"/>
            <w:vAlign w:val="center"/>
          </w:tcPr>
          <w:p w14:paraId="2CF5CA1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60D1FC2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52CFED93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74C6954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第二</w:t>
            </w:r>
          </w:p>
        </w:tc>
        <w:tc>
          <w:tcPr>
            <w:tcW w:w="1367" w:type="dxa"/>
            <w:vAlign w:val="center"/>
          </w:tcPr>
          <w:p w14:paraId="405354C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14:paraId="083885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0F6FDD2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Merge w:val="continue"/>
            <w:vAlign w:val="center"/>
          </w:tcPr>
          <w:p w14:paraId="4D27DC1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16C19B6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53A1A668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5E25EB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第三</w:t>
            </w:r>
          </w:p>
        </w:tc>
        <w:tc>
          <w:tcPr>
            <w:tcW w:w="1367" w:type="dxa"/>
            <w:vAlign w:val="center"/>
          </w:tcPr>
          <w:p w14:paraId="14CDBB2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14:paraId="43430D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77B886B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Merge w:val="continue"/>
            <w:vAlign w:val="center"/>
          </w:tcPr>
          <w:p w14:paraId="4D5B40C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4347843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restart"/>
            <w:vAlign w:val="center"/>
          </w:tcPr>
          <w:p w14:paraId="0B944F0C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市（厅）级课题项目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项，以当年度项目验收通过为准。</w:t>
            </w:r>
          </w:p>
        </w:tc>
        <w:tc>
          <w:tcPr>
            <w:tcW w:w="1305" w:type="dxa"/>
          </w:tcPr>
          <w:p w14:paraId="5A28900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第一</w:t>
            </w:r>
          </w:p>
        </w:tc>
        <w:tc>
          <w:tcPr>
            <w:tcW w:w="1367" w:type="dxa"/>
            <w:vAlign w:val="center"/>
          </w:tcPr>
          <w:p w14:paraId="6A06FFC5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75</w:t>
            </w:r>
          </w:p>
        </w:tc>
      </w:tr>
      <w:tr w14:paraId="44C2D96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63A8527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Merge w:val="continue"/>
            <w:vAlign w:val="center"/>
          </w:tcPr>
          <w:p w14:paraId="2EF9989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  <w:vAlign w:val="center"/>
          </w:tcPr>
          <w:p w14:paraId="76221E9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17775BCE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0DE314E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第二</w:t>
            </w:r>
          </w:p>
        </w:tc>
        <w:tc>
          <w:tcPr>
            <w:tcW w:w="1367" w:type="dxa"/>
            <w:vAlign w:val="center"/>
          </w:tcPr>
          <w:p w14:paraId="37987B8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38</w:t>
            </w:r>
          </w:p>
        </w:tc>
      </w:tr>
      <w:tr w14:paraId="538A23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5C23F34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Merge w:val="continue"/>
            <w:vAlign w:val="center"/>
          </w:tcPr>
          <w:p w14:paraId="6F9EB1B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1E8E4F97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3822889C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ABBC51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第三</w:t>
            </w:r>
          </w:p>
        </w:tc>
        <w:tc>
          <w:tcPr>
            <w:tcW w:w="1367" w:type="dxa"/>
            <w:vAlign w:val="center"/>
          </w:tcPr>
          <w:p w14:paraId="06CA1A8E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19</w:t>
            </w:r>
          </w:p>
        </w:tc>
      </w:tr>
      <w:tr w14:paraId="1E3FBB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0C8EB69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vMerge w:val="continue"/>
            <w:vAlign w:val="center"/>
          </w:tcPr>
          <w:p w14:paraId="29132D22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7696AB97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restart"/>
            <w:vAlign w:val="center"/>
          </w:tcPr>
          <w:p w14:paraId="7EEA659F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院级课题项目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项，</w:t>
            </w:r>
            <w:r>
              <w:rPr>
                <w:rFonts w:hint="eastAsia" w:ascii="Times New Roman" w:cs="Times New Roman"/>
              </w:rPr>
              <w:t>或编写出版教材1部，</w:t>
            </w:r>
            <w:r>
              <w:rPr>
                <w:rFonts w:ascii="Times New Roman" w:cs="Times New Roman"/>
              </w:rPr>
              <w:t>以完成当年度为准。</w:t>
            </w:r>
          </w:p>
        </w:tc>
        <w:tc>
          <w:tcPr>
            <w:tcW w:w="1305" w:type="dxa"/>
          </w:tcPr>
          <w:p w14:paraId="45D88E65">
            <w:pPr>
              <w:spacing w:line="26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第一</w:t>
            </w:r>
          </w:p>
          <w:p w14:paraId="3F64665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（或主编）</w:t>
            </w:r>
          </w:p>
        </w:tc>
        <w:tc>
          <w:tcPr>
            <w:tcW w:w="1367" w:type="dxa"/>
            <w:vAlign w:val="center"/>
          </w:tcPr>
          <w:p w14:paraId="2D9B29A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56</w:t>
            </w:r>
          </w:p>
        </w:tc>
      </w:tr>
      <w:tr w14:paraId="696DE1E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2A469DF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Merge w:val="continue"/>
            <w:vAlign w:val="center"/>
          </w:tcPr>
          <w:p w14:paraId="2D13EC3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795E53A7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6AD0E844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D6F081A">
            <w:pPr>
              <w:spacing w:line="26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第二</w:t>
            </w:r>
          </w:p>
          <w:p w14:paraId="4D2DBE44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（或参编）</w:t>
            </w:r>
          </w:p>
        </w:tc>
        <w:tc>
          <w:tcPr>
            <w:tcW w:w="1367" w:type="dxa"/>
            <w:vAlign w:val="center"/>
          </w:tcPr>
          <w:p w14:paraId="2F97BC7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14:paraId="517C565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4ED89794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Merge w:val="continue"/>
            <w:vAlign w:val="center"/>
          </w:tcPr>
          <w:p w14:paraId="24B22CF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29AF9F5D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00923643">
            <w:pPr>
              <w:spacing w:line="26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751BD78">
            <w:pPr>
              <w:spacing w:line="260" w:lineRule="exact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第三</w:t>
            </w:r>
          </w:p>
          <w:p w14:paraId="0E15EC2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cs="Times New Roman"/>
              </w:rPr>
              <w:t>（或参编）</w:t>
            </w:r>
          </w:p>
        </w:tc>
        <w:tc>
          <w:tcPr>
            <w:tcW w:w="1367" w:type="dxa"/>
            <w:vAlign w:val="center"/>
          </w:tcPr>
          <w:p w14:paraId="75CD732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14</w:t>
            </w:r>
          </w:p>
        </w:tc>
      </w:tr>
      <w:tr w14:paraId="750CDE3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E89827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Merge w:val="continue"/>
            <w:vAlign w:val="center"/>
          </w:tcPr>
          <w:p w14:paraId="345DF23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restart"/>
            <w:vAlign w:val="center"/>
          </w:tcPr>
          <w:p w14:paraId="7CC2919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科研论文</w:t>
            </w:r>
            <w:r>
              <w:rPr>
                <w:rFonts w:hint="eastAsia" w:ascii="Times New Roman" w:cs="Times New Roman"/>
              </w:rPr>
              <w:t>（含专利）</w:t>
            </w:r>
          </w:p>
        </w:tc>
        <w:tc>
          <w:tcPr>
            <w:tcW w:w="3217" w:type="dxa"/>
            <w:vAlign w:val="center"/>
          </w:tcPr>
          <w:p w14:paraId="6C31B88B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发表</w:t>
            </w:r>
            <w:r>
              <w:rPr>
                <w:rFonts w:hint="eastAsia" w:ascii="Times New Roman" w:cs="Times New Roman"/>
              </w:rPr>
              <w:t>被</w:t>
            </w:r>
            <w:r>
              <w:rPr>
                <w:rFonts w:ascii="Times New Roman" w:hAnsi="Times New Roman" w:cs="Times New Roman"/>
              </w:rPr>
              <w:t>SCI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\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EI </w:t>
            </w:r>
            <w:r>
              <w:rPr>
                <w:rFonts w:ascii="Times New Roman" w:cs="Times New Roman"/>
              </w:rPr>
              <w:t>收录</w:t>
            </w:r>
            <w:r>
              <w:rPr>
                <w:rFonts w:hint="eastAsia" w:ascii="Times New Roman" w:cs="Times New Roman"/>
              </w:rPr>
              <w:t>论文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篇</w:t>
            </w:r>
            <w:r>
              <w:rPr>
                <w:rFonts w:hint="eastAsia" w:ascii="Times New Roman" w:cs="Times New Roman"/>
              </w:rPr>
              <w:t>或发明专利1项</w:t>
            </w:r>
            <w:r>
              <w:rPr>
                <w:rFonts w:ascii="Times New Roman" w:cs="Times New Roman"/>
              </w:rPr>
              <w:t>。</w:t>
            </w:r>
          </w:p>
        </w:tc>
        <w:tc>
          <w:tcPr>
            <w:tcW w:w="1305" w:type="dxa"/>
          </w:tcPr>
          <w:p w14:paraId="2D945DB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5752A36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</w:p>
        </w:tc>
      </w:tr>
      <w:tr w14:paraId="3E6C08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4988736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vMerge w:val="continue"/>
            <w:vAlign w:val="center"/>
          </w:tcPr>
          <w:p w14:paraId="35638DC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40C8FC4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3ADFD25D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发表</w:t>
            </w:r>
            <w:r>
              <w:rPr>
                <w:rFonts w:hint="eastAsia" w:ascii="Times New Roman" w:cs="Times New Roman"/>
              </w:rPr>
              <w:t>被</w:t>
            </w:r>
            <w:r>
              <w:rPr>
                <w:rFonts w:ascii="Times New Roman" w:hAnsi="Times New Roman" w:cs="Times New Roman"/>
              </w:rPr>
              <w:t>CSCD</w:t>
            </w:r>
            <w:r>
              <w:rPr>
                <w:rFonts w:ascii="Times New Roman" w:cs="Times New Roman"/>
              </w:rPr>
              <w:t>收录</w:t>
            </w:r>
            <w:r>
              <w:rPr>
                <w:rFonts w:hint="eastAsia" w:ascii="Times New Roman" w:cs="Times New Roman"/>
              </w:rPr>
              <w:t>论文或</w:t>
            </w:r>
            <w:r>
              <w:rPr>
                <w:rFonts w:ascii="Times New Roman" w:cs="Times New Roman"/>
              </w:rPr>
              <w:t>国内核心</w:t>
            </w:r>
            <w:r>
              <w:rPr>
                <w:rFonts w:hint="eastAsia" w:ascii="Times New Roman" w:cs="Times New Roman"/>
              </w:rPr>
              <w:t>期刊论文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篇。</w:t>
            </w:r>
          </w:p>
        </w:tc>
        <w:tc>
          <w:tcPr>
            <w:tcW w:w="1305" w:type="dxa"/>
          </w:tcPr>
          <w:p w14:paraId="2FA2A7E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710548D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75</w:t>
            </w:r>
          </w:p>
        </w:tc>
      </w:tr>
      <w:tr w14:paraId="75C616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1E2F998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continue"/>
            <w:vAlign w:val="center"/>
          </w:tcPr>
          <w:p w14:paraId="096E496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183B9F3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4D0621E9">
            <w:pPr>
              <w:spacing w:line="260" w:lineRule="exac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发表</w:t>
            </w:r>
            <w:r>
              <w:rPr>
                <w:rFonts w:hint="eastAsia" w:ascii="Times New Roman" w:cs="Times New Roman"/>
              </w:rPr>
              <w:t>大学学报期刊论文1篇或实用新型专利、外观设计专利、软件著作权1项。</w:t>
            </w:r>
          </w:p>
        </w:tc>
        <w:tc>
          <w:tcPr>
            <w:tcW w:w="1305" w:type="dxa"/>
          </w:tcPr>
          <w:p w14:paraId="5136FE2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5B11E115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50</w:t>
            </w:r>
          </w:p>
        </w:tc>
      </w:tr>
      <w:tr w14:paraId="6AF3C2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70295B4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vMerge w:val="continue"/>
            <w:vAlign w:val="center"/>
          </w:tcPr>
          <w:p w14:paraId="2EBD3D0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vMerge w:val="continue"/>
          </w:tcPr>
          <w:p w14:paraId="013CA65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1DBA598B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发表一般</w:t>
            </w:r>
            <w:r>
              <w:rPr>
                <w:rFonts w:hint="eastAsia" w:ascii="Times New Roman" w:cs="Times New Roman"/>
              </w:rPr>
              <w:t>学术</w:t>
            </w:r>
            <w:r>
              <w:rPr>
                <w:rFonts w:ascii="Times New Roman" w:cs="Times New Roman"/>
              </w:rPr>
              <w:t>期刊</w:t>
            </w:r>
            <w:r>
              <w:rPr>
                <w:rFonts w:hint="eastAsia" w:ascii="Times New Roman" w:cs="Times New Roman"/>
              </w:rPr>
              <w:t>论文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篇。</w:t>
            </w:r>
          </w:p>
        </w:tc>
        <w:tc>
          <w:tcPr>
            <w:tcW w:w="1305" w:type="dxa"/>
          </w:tcPr>
          <w:p w14:paraId="424A6F1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5DF95DC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14:paraId="396695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C803F6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vMerge w:val="continue"/>
            <w:vAlign w:val="center"/>
          </w:tcPr>
          <w:p w14:paraId="2D7B2495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6B8888F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教学方法研究</w:t>
            </w:r>
          </w:p>
        </w:tc>
        <w:tc>
          <w:tcPr>
            <w:tcW w:w="3217" w:type="dxa"/>
            <w:vAlign w:val="center"/>
          </w:tcPr>
          <w:p w14:paraId="24F369CA"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按学年计算，不能累加。</w:t>
            </w:r>
          </w:p>
        </w:tc>
        <w:tc>
          <w:tcPr>
            <w:tcW w:w="1305" w:type="dxa"/>
          </w:tcPr>
          <w:p w14:paraId="25AC143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591624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14:paraId="6918AE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047D841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7" w:type="dxa"/>
            <w:gridSpan w:val="2"/>
            <w:vMerge w:val="restart"/>
            <w:vAlign w:val="center"/>
          </w:tcPr>
          <w:p w14:paraId="0F92AD9F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指导毕业设计</w:t>
            </w:r>
          </w:p>
          <w:p w14:paraId="4495683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（论文）</w:t>
            </w:r>
          </w:p>
        </w:tc>
        <w:tc>
          <w:tcPr>
            <w:tcW w:w="3217" w:type="dxa"/>
            <w:vMerge w:val="restart"/>
            <w:vAlign w:val="center"/>
          </w:tcPr>
          <w:p w14:paraId="02606517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每指导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cs="Times New Roman"/>
              </w:rPr>
              <w:t>名学生按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cs="Times New Roman"/>
              </w:rPr>
              <w:t>学时计算</w:t>
            </w:r>
            <w:r>
              <w:rPr>
                <w:rFonts w:hint="eastAsia" w:ascii="Times New Roman" w:cs="Times New Roman"/>
              </w:rPr>
              <w:t>，</w:t>
            </w:r>
            <w:r>
              <w:rPr>
                <w:rFonts w:ascii="Times New Roman" w:cs="Times New Roman"/>
              </w:rPr>
              <w:t>每位教师最多指导</w:t>
            </w: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cs="Times New Roman"/>
              </w:rPr>
              <w:t>名学生，若超过</w:t>
            </w: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cs="Times New Roman"/>
              </w:rPr>
              <w:t>名学生按</w:t>
            </w: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cs="Times New Roman"/>
              </w:rPr>
              <w:t>名计算。</w:t>
            </w:r>
          </w:p>
        </w:tc>
        <w:tc>
          <w:tcPr>
            <w:tcW w:w="1305" w:type="dxa"/>
            <w:vMerge w:val="restart"/>
          </w:tcPr>
          <w:p w14:paraId="5FA75FE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Merge w:val="restart"/>
            <w:vAlign w:val="center"/>
          </w:tcPr>
          <w:p w14:paraId="3E239B4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≤60</w:t>
            </w:r>
          </w:p>
        </w:tc>
      </w:tr>
      <w:tr w14:paraId="188D2D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49EF03A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4D42F00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Merge w:val="continue"/>
            <w:vAlign w:val="center"/>
          </w:tcPr>
          <w:p w14:paraId="777E746E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vMerge w:val="continue"/>
          </w:tcPr>
          <w:p w14:paraId="4E829124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Merge w:val="continue"/>
            <w:vAlign w:val="center"/>
          </w:tcPr>
          <w:p w14:paraId="047EDACC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557C8D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6501B56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67" w:type="dxa"/>
            <w:gridSpan w:val="2"/>
            <w:vMerge w:val="restart"/>
            <w:vAlign w:val="center"/>
          </w:tcPr>
          <w:p w14:paraId="5D4C2EB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</w:t>
            </w:r>
            <w:r>
              <w:rPr>
                <w:rFonts w:hint="eastAsia" w:ascii="Times New Roman" w:cs="Times New Roman"/>
              </w:rPr>
              <w:t>学生参加</w:t>
            </w:r>
            <w:r>
              <w:rPr>
                <w:rFonts w:ascii="Times New Roman" w:cs="Times New Roman"/>
              </w:rPr>
              <w:t>技能</w:t>
            </w:r>
            <w:r>
              <w:rPr>
                <w:rFonts w:hint="eastAsia" w:ascii="Times New Roman" w:cs="Times New Roman"/>
              </w:rPr>
              <w:t>大</w:t>
            </w:r>
            <w:r>
              <w:rPr>
                <w:rFonts w:ascii="Times New Roman" w:cs="Times New Roman"/>
              </w:rPr>
              <w:t>赛（</w:t>
            </w:r>
            <w:r>
              <w:rPr>
                <w:rFonts w:hint="eastAsia" w:cs="Times New Roman" w:asciiTheme="minorEastAsia" w:hAnsiTheme="minorEastAsia"/>
              </w:rPr>
              <w:t>①</w:t>
            </w:r>
            <w:r>
              <w:rPr>
                <w:rFonts w:hint="eastAsia" w:ascii="Times New Roman" w:cs="Times New Roman"/>
              </w:rPr>
              <w:t>所有项目按取得成绩情况分别计算：一等奖，按所在项目等级的100%计算；二等奖，按所在项目等级的80%计算；三等奖，按所在项目等级的60%计算；其它按所在等级的50%。</w:t>
            </w:r>
            <w:r>
              <w:rPr>
                <w:rFonts w:hint="eastAsia" w:cs="Times New Roman" w:asciiTheme="minorEastAsia" w:hAnsiTheme="minorEastAsia"/>
              </w:rPr>
              <w:t>②</w:t>
            </w:r>
            <w:r>
              <w:rPr>
                <w:rFonts w:hint="eastAsia" w:ascii="Times New Roman" w:cs="Times New Roman"/>
              </w:rPr>
              <w:t>同一项目</w:t>
            </w:r>
            <w:r>
              <w:rPr>
                <w:rFonts w:ascii="Times New Roman" w:cs="Times New Roman"/>
              </w:rPr>
              <w:t>以</w:t>
            </w:r>
            <w:r>
              <w:rPr>
                <w:rFonts w:hint="eastAsia" w:ascii="Times New Roman" w:cs="Times New Roman"/>
              </w:rPr>
              <w:t>取得最高奖项核计</w:t>
            </w:r>
            <w:r>
              <w:rPr>
                <w:rFonts w:ascii="Times New Roman" w:cs="Times New Roman"/>
              </w:rPr>
              <w:t>，不累加计算）</w:t>
            </w:r>
          </w:p>
        </w:tc>
        <w:tc>
          <w:tcPr>
            <w:tcW w:w="3217" w:type="dxa"/>
            <w:vAlign w:val="center"/>
          </w:tcPr>
          <w:p w14:paraId="6CD40C56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指导学生参加国家</w:t>
            </w:r>
            <w:r>
              <w:rPr>
                <w:rFonts w:hint="eastAsia" w:ascii="Times New Roman" w:cs="Times New Roman"/>
              </w:rPr>
              <w:t>教育主管部门举办的学生</w:t>
            </w:r>
            <w:r>
              <w:rPr>
                <w:rFonts w:ascii="Times New Roman" w:cs="Times New Roman"/>
              </w:rPr>
              <w:t>技能</w:t>
            </w:r>
            <w:r>
              <w:rPr>
                <w:rFonts w:hint="eastAsia" w:ascii="Times New Roman" w:cs="Times New Roman"/>
              </w:rPr>
              <w:t>大</w:t>
            </w:r>
            <w:r>
              <w:rPr>
                <w:rFonts w:ascii="Times New Roman" w:cs="Times New Roman"/>
              </w:rPr>
              <w:t>赛</w:t>
            </w:r>
          </w:p>
        </w:tc>
        <w:tc>
          <w:tcPr>
            <w:tcW w:w="1305" w:type="dxa"/>
          </w:tcPr>
          <w:p w14:paraId="292489C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36A5E9B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14:paraId="6649BC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87C825D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265DBFB8">
            <w:pPr>
              <w:spacing w:line="26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48FC957E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指导学生参加省</w:t>
            </w:r>
            <w:r>
              <w:rPr>
                <w:rFonts w:hint="eastAsia" w:ascii="Times New Roman" w:cs="Times New Roman"/>
              </w:rPr>
              <w:t>教育主管部门举办的学生</w:t>
            </w:r>
            <w:r>
              <w:rPr>
                <w:rFonts w:ascii="Times New Roman" w:cs="Times New Roman"/>
              </w:rPr>
              <w:t>技能竞赛</w:t>
            </w:r>
          </w:p>
        </w:tc>
        <w:tc>
          <w:tcPr>
            <w:tcW w:w="1305" w:type="dxa"/>
          </w:tcPr>
          <w:p w14:paraId="3044C50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4D9977C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14:paraId="25C92C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70AF823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gridSpan w:val="2"/>
            <w:vMerge w:val="continue"/>
            <w:vAlign w:val="center"/>
          </w:tcPr>
          <w:p w14:paraId="107EBB29">
            <w:pPr>
              <w:spacing w:line="26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3D4C1DD7">
            <w:pPr>
              <w:spacing w:line="260" w:lineRule="exact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指导学生参加省</w:t>
            </w:r>
            <w:r>
              <w:rPr>
                <w:rFonts w:hint="eastAsia" w:ascii="Times New Roman" w:cs="Times New Roman"/>
              </w:rPr>
              <w:t>其它主管部门举办的学生</w:t>
            </w:r>
            <w:r>
              <w:rPr>
                <w:rFonts w:ascii="Times New Roman" w:cs="Times New Roman"/>
              </w:rPr>
              <w:t>技能竞赛</w:t>
            </w:r>
          </w:p>
        </w:tc>
        <w:tc>
          <w:tcPr>
            <w:tcW w:w="1305" w:type="dxa"/>
          </w:tcPr>
          <w:p w14:paraId="6B38A57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1147C12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65</w:t>
            </w:r>
          </w:p>
        </w:tc>
      </w:tr>
      <w:tr w14:paraId="0CC64B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603C8BA5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10A9583F">
            <w:pPr>
              <w:spacing w:line="26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0264C57C">
            <w:pPr>
              <w:spacing w:line="260" w:lineRule="exact"/>
              <w:jc w:val="left"/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指导学生参加国家级</w:t>
            </w:r>
            <w:r>
              <w:rPr>
                <w:rFonts w:hint="eastAsia" w:ascii="Times New Roman" w:cs="Times New Roman"/>
              </w:rPr>
              <w:t>行业、协会、学会举办的学生</w:t>
            </w:r>
            <w:r>
              <w:rPr>
                <w:rFonts w:ascii="Times New Roman" w:cs="Times New Roman"/>
              </w:rPr>
              <w:t>技能竞赛</w:t>
            </w:r>
          </w:p>
        </w:tc>
        <w:tc>
          <w:tcPr>
            <w:tcW w:w="1305" w:type="dxa"/>
          </w:tcPr>
          <w:p w14:paraId="5A39F75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3C33806E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50</w:t>
            </w:r>
          </w:p>
        </w:tc>
      </w:tr>
      <w:tr w14:paraId="7D9411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566CF260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21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310C2EDE">
            <w:pPr>
              <w:spacing w:line="260" w:lineRule="exact"/>
              <w:jc w:val="center"/>
              <w:rPr>
                <w:rFonts w:asci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636DBC9C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指导学生参加</w:t>
            </w:r>
            <w:r>
              <w:rPr>
                <w:rFonts w:hint="eastAsia" w:ascii="Times New Roman" w:cs="Times New Roman"/>
              </w:rPr>
              <w:t>学院举办的学生</w:t>
            </w:r>
            <w:r>
              <w:rPr>
                <w:rFonts w:ascii="Times New Roman" w:cs="Times New Roman"/>
              </w:rPr>
              <w:t>技能</w:t>
            </w:r>
            <w:r>
              <w:rPr>
                <w:rFonts w:hint="eastAsia" w:ascii="Times New Roman" w:cs="Times New Roman"/>
              </w:rPr>
              <w:t>比</w:t>
            </w:r>
            <w:r>
              <w:rPr>
                <w:rFonts w:ascii="Times New Roman" w:cs="Times New Roman"/>
              </w:rPr>
              <w:t>赛</w:t>
            </w:r>
          </w:p>
        </w:tc>
        <w:tc>
          <w:tcPr>
            <w:tcW w:w="1305" w:type="dxa"/>
          </w:tcPr>
          <w:p w14:paraId="53FCB6B3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7CD0231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14:paraId="6BA40E3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5FF0D429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22</w:t>
            </w:r>
          </w:p>
        </w:tc>
        <w:tc>
          <w:tcPr>
            <w:tcW w:w="2067" w:type="dxa"/>
            <w:gridSpan w:val="2"/>
            <w:vMerge w:val="continue"/>
            <w:vAlign w:val="center"/>
          </w:tcPr>
          <w:p w14:paraId="634DFA2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7" w:type="dxa"/>
            <w:vAlign w:val="center"/>
          </w:tcPr>
          <w:p w14:paraId="643A896F">
            <w:pPr>
              <w:spacing w:line="260" w:lineRule="exact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</w:rPr>
              <w:t>指导学生参加</w:t>
            </w:r>
            <w:r>
              <w:rPr>
                <w:rFonts w:hint="eastAsia" w:ascii="Times New Roman" w:cs="Times New Roman"/>
              </w:rPr>
              <w:t>企业举办的各类</w:t>
            </w:r>
            <w:r>
              <w:rPr>
                <w:rFonts w:ascii="Times New Roman" w:cs="Times New Roman"/>
              </w:rPr>
              <w:t>技能竞赛</w:t>
            </w:r>
          </w:p>
        </w:tc>
        <w:tc>
          <w:tcPr>
            <w:tcW w:w="1305" w:type="dxa"/>
          </w:tcPr>
          <w:p w14:paraId="3CB547CE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54963A6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30</w:t>
            </w:r>
          </w:p>
        </w:tc>
      </w:tr>
      <w:tr w14:paraId="3579377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5C519E9B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23</w:t>
            </w:r>
          </w:p>
        </w:tc>
        <w:tc>
          <w:tcPr>
            <w:tcW w:w="2067" w:type="dxa"/>
            <w:gridSpan w:val="2"/>
            <w:vAlign w:val="center"/>
          </w:tcPr>
          <w:p w14:paraId="56410B98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教师个人参赛</w:t>
            </w:r>
          </w:p>
        </w:tc>
        <w:tc>
          <w:tcPr>
            <w:tcW w:w="3217" w:type="dxa"/>
            <w:vAlign w:val="center"/>
          </w:tcPr>
          <w:p w14:paraId="277D1048">
            <w:pPr>
              <w:spacing w:line="260" w:lineRule="exact"/>
              <w:jc w:val="left"/>
              <w:rPr>
                <w:rFonts w:ascii="Times New Roman" w:cs="Times New Roman"/>
              </w:rPr>
            </w:pPr>
            <w:r>
              <w:rPr>
                <w:rFonts w:hint="eastAsia" w:ascii="Times New Roman" w:cs="Times New Roman"/>
              </w:rPr>
              <w:t>参照上述指导学生参赛折算。</w:t>
            </w:r>
          </w:p>
        </w:tc>
        <w:tc>
          <w:tcPr>
            <w:tcW w:w="1305" w:type="dxa"/>
          </w:tcPr>
          <w:p w14:paraId="3A4BB6AA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76DDD03E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</w:p>
        </w:tc>
      </w:tr>
      <w:tr w14:paraId="732D983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4F604401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24</w:t>
            </w:r>
          </w:p>
        </w:tc>
        <w:tc>
          <w:tcPr>
            <w:tcW w:w="2067" w:type="dxa"/>
            <w:gridSpan w:val="2"/>
            <w:vAlign w:val="center"/>
          </w:tcPr>
          <w:p w14:paraId="3D422F66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艺术教师指导学院团体汇演</w:t>
            </w:r>
          </w:p>
        </w:tc>
        <w:tc>
          <w:tcPr>
            <w:tcW w:w="3217" w:type="dxa"/>
            <w:vAlign w:val="center"/>
          </w:tcPr>
          <w:p w14:paraId="0AAEF2B7">
            <w:pPr>
              <w:spacing w:line="260" w:lineRule="exact"/>
              <w:jc w:val="left"/>
              <w:rPr>
                <w:rFonts w:hint="eastAsia" w:ascii="Times New Roman" w:cs="Times New Roman"/>
              </w:rPr>
            </w:pPr>
            <w:r>
              <w:rPr>
                <w:rFonts w:hint="eastAsia" w:ascii="Times New Roman" w:cs="Times New Roman"/>
              </w:rPr>
              <w:t>一年满5次以上。</w:t>
            </w:r>
          </w:p>
        </w:tc>
        <w:tc>
          <w:tcPr>
            <w:tcW w:w="1305" w:type="dxa"/>
          </w:tcPr>
          <w:p w14:paraId="138F7637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6D3761FF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112</w:t>
            </w:r>
          </w:p>
        </w:tc>
      </w:tr>
      <w:tr w14:paraId="241000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0" w:type="dxa"/>
            <w:vAlign w:val="center"/>
          </w:tcPr>
          <w:p w14:paraId="3644FCC0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25</w:t>
            </w:r>
          </w:p>
        </w:tc>
        <w:tc>
          <w:tcPr>
            <w:tcW w:w="2067" w:type="dxa"/>
            <w:gridSpan w:val="2"/>
            <w:vAlign w:val="center"/>
          </w:tcPr>
          <w:p w14:paraId="1D05CDC5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体育教师指导学生</w:t>
            </w:r>
          </w:p>
        </w:tc>
        <w:tc>
          <w:tcPr>
            <w:tcW w:w="3217" w:type="dxa"/>
            <w:vAlign w:val="center"/>
          </w:tcPr>
          <w:p w14:paraId="169EB3A6">
            <w:pPr>
              <w:spacing w:line="260" w:lineRule="exact"/>
              <w:jc w:val="left"/>
              <w:rPr>
                <w:rFonts w:hint="eastAsia" w:asci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开展学院运动队日常集训</w:t>
            </w:r>
          </w:p>
        </w:tc>
        <w:tc>
          <w:tcPr>
            <w:tcW w:w="1305" w:type="dxa"/>
          </w:tcPr>
          <w:p w14:paraId="2477258B"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  <w:vAlign w:val="center"/>
          </w:tcPr>
          <w:p w14:paraId="3A0AE472">
            <w:pPr>
              <w:spacing w:line="260" w:lineRule="exact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80</w:t>
            </w:r>
          </w:p>
        </w:tc>
      </w:tr>
    </w:tbl>
    <w:p w14:paraId="592A4F25">
      <w:pPr>
        <w:rPr>
          <w:rFonts w:ascii="Times New Roman" w:hAnsi="Times New Roman" w:cs="Times New Roman"/>
        </w:rPr>
      </w:pPr>
      <w:r>
        <w:rPr>
          <w:rFonts w:ascii="Times New Roman" w:cs="Times New Roman"/>
        </w:rPr>
        <w:t>备注：折算课时数</w:t>
      </w:r>
      <w:r>
        <w:rPr>
          <w:rFonts w:ascii="Times New Roman" w:hAnsi="Times New Roman" w:cs="Times New Roman"/>
        </w:rPr>
        <w:t>=</w:t>
      </w:r>
      <w:r>
        <w:rPr>
          <w:rFonts w:ascii="Times New Roman" w:cs="Times New Roman"/>
        </w:rPr>
        <w:t>教师其它工作量</w:t>
      </w:r>
      <w:r>
        <w:rPr>
          <w:rFonts w:hint="eastAsia" w:ascii="Times New Roman" w:cs="Times New Roman"/>
        </w:rPr>
        <w:t xml:space="preserve"> </w:t>
      </w:r>
      <w:r>
        <w:rPr>
          <w:rFonts w:ascii="Times New Roman" w:hAnsi="Times New Roman" w:cs="Times New Roman"/>
        </w:rPr>
        <w:t>÷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>
        <w:rPr>
          <w:rFonts w:ascii="Times New Roman" w:cs="Times New Roman"/>
        </w:rPr>
        <w:t>（按副教授标准）。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6E91"/>
    <w:rsid w:val="0000507F"/>
    <w:rsid w:val="000A39B1"/>
    <w:rsid w:val="001123FD"/>
    <w:rsid w:val="001453F8"/>
    <w:rsid w:val="002B7742"/>
    <w:rsid w:val="00302F7C"/>
    <w:rsid w:val="003323B7"/>
    <w:rsid w:val="003939FC"/>
    <w:rsid w:val="003B6771"/>
    <w:rsid w:val="003F1DAD"/>
    <w:rsid w:val="004C0439"/>
    <w:rsid w:val="004F6064"/>
    <w:rsid w:val="006432D1"/>
    <w:rsid w:val="00705F90"/>
    <w:rsid w:val="00713318"/>
    <w:rsid w:val="007D4108"/>
    <w:rsid w:val="008552D4"/>
    <w:rsid w:val="009D6E91"/>
    <w:rsid w:val="00A12F4E"/>
    <w:rsid w:val="00AA3EB5"/>
    <w:rsid w:val="00B1760A"/>
    <w:rsid w:val="00B219F3"/>
    <w:rsid w:val="00BF66E1"/>
    <w:rsid w:val="00C829C2"/>
    <w:rsid w:val="00CA3A1D"/>
    <w:rsid w:val="00D134C6"/>
    <w:rsid w:val="00E00F05"/>
    <w:rsid w:val="00E04CB1"/>
    <w:rsid w:val="00E116A8"/>
    <w:rsid w:val="00E53192"/>
    <w:rsid w:val="00EB7AFB"/>
    <w:rsid w:val="7FFF38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769</Words>
  <Characters>834</Characters>
  <Lines>7</Lines>
  <Paragraphs>2</Paragraphs>
  <TotalTime>547</TotalTime>
  <ScaleCrop>false</ScaleCrop>
  <LinksUpToDate>false</LinksUpToDate>
  <CharactersWithSpaces>840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2016-10-22T01:36:00Z</dcterms:created>
  <dc:creator>yhx</dc:creator>
  <cp:lastModifiedBy>阿鑫</cp:lastModifiedBy>
  <cp:lastPrinted>2016-10-25T08:50:00Z</cp:lastPrinted>
  <dcterms:modified xsi:type="dcterms:W3CDTF">2024-11-28T05:29:53Z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CF5EBF242EF2450AAD897DEEC6F775D6_12</vt:lpwstr>
  </property>
</Properties>
</file>