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sz w:val="44"/>
          <w:lang w:eastAsia="zh-CN"/>
        </w:rPr>
      </w:pPr>
      <w:r>
        <w:rPr>
          <w:rFonts w:hint="eastAsia" w:eastAsia="黑体"/>
          <w:sz w:val="44"/>
          <w:lang w:eastAsia="zh-CN"/>
        </w:rPr>
        <w:drawing>
          <wp:inline distT="0" distB="0" distL="114300" distR="114300">
            <wp:extent cx="5615940" cy="7646670"/>
            <wp:effectExtent l="0" t="0" r="3810" b="11430"/>
            <wp:docPr id="16" name="图片 16" descr="扫描全能王 2022-06-29 10.1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扫描全能王 2022-06-29 10.17_1"/>
                    <pic:cNvPicPr>
                      <a:picLocks noChangeAspect="1"/>
                    </pic:cNvPicPr>
                  </pic:nvPicPr>
                  <pic:blipFill>
                    <a:blip r:embed="rId8"/>
                    <a:stretch>
                      <a:fillRect/>
                    </a:stretch>
                  </pic:blipFill>
                  <pic:spPr>
                    <a:xfrm>
                      <a:off x="0" y="0"/>
                      <a:ext cx="5615940" cy="7646670"/>
                    </a:xfrm>
                    <a:prstGeom prst="rect">
                      <a:avLst/>
                    </a:prstGeom>
                  </pic:spPr>
                </pic:pic>
              </a:graphicData>
            </a:graphic>
          </wp:inline>
        </w:drawing>
      </w:r>
    </w:p>
    <w:p>
      <w:pPr>
        <w:spacing w:line="360" w:lineRule="auto"/>
        <w:jc w:val="center"/>
        <w:rPr>
          <w:rFonts w:eastAsia="黑体"/>
          <w:sz w:val="44"/>
        </w:rPr>
      </w:pPr>
    </w:p>
    <w:p>
      <w:pPr>
        <w:spacing w:line="360" w:lineRule="auto"/>
        <w:jc w:val="center"/>
        <w:rPr>
          <w:rFonts w:eastAsia="黑体"/>
          <w:sz w:val="44"/>
        </w:rPr>
      </w:pPr>
    </w:p>
    <w:p>
      <w:pPr>
        <w:spacing w:line="360" w:lineRule="auto"/>
        <w:jc w:val="center"/>
        <w:rPr>
          <w:rFonts w:eastAsia="黑体"/>
          <w:sz w:val="44"/>
        </w:rPr>
      </w:pPr>
    </w:p>
    <w:p>
      <w:pPr>
        <w:spacing w:line="360" w:lineRule="auto"/>
        <w:jc w:val="center"/>
        <w:rPr>
          <w:rFonts w:hint="eastAsia" w:eastAsia="黑体"/>
          <w:sz w:val="44"/>
          <w:lang w:eastAsia="zh-CN"/>
        </w:rPr>
      </w:pPr>
    </w:p>
    <w:p>
      <w:pPr>
        <w:jc w:val="center"/>
        <w:rPr>
          <w:rStyle w:val="15"/>
          <w:rFonts w:hint="eastAsia" w:ascii="Times New Roman" w:hAnsi="Times New Roman" w:eastAsia="宋体" w:cs="Times New Roman"/>
          <w:szCs w:val="44"/>
          <w:lang w:val="en-US" w:eastAsia="zh-CN" w:bidi="ar-SA"/>
        </w:rPr>
      </w:pPr>
      <w:bookmarkStart w:id="0" w:name="_GoBack"/>
      <w:bookmarkEnd w:id="0"/>
      <w:r>
        <w:rPr>
          <w:rStyle w:val="15"/>
          <w:rFonts w:hint="eastAsia" w:ascii="Times New Roman" w:hAnsi="Times New Roman" w:eastAsia="宋体" w:cs="Times New Roman"/>
          <w:szCs w:val="44"/>
          <w:lang w:val="en-US" w:eastAsia="zh-CN" w:bidi="ar-SA"/>
        </w:rPr>
        <w:t>湄洲湾职业技术学院师德考核管理办法</w:t>
      </w:r>
    </w:p>
    <w:p>
      <w:pPr>
        <w:rPr>
          <w:rFonts w:hint="eastAsia" w:ascii="仿宋" w:hAnsi="仿宋" w:eastAsia="仿宋" w:cs="仿宋"/>
          <w:sz w:val="32"/>
          <w:szCs w:val="32"/>
        </w:rPr>
      </w:pPr>
    </w:p>
    <w:p>
      <w:pPr>
        <w:numPr>
          <w:ilvl w:val="0"/>
          <w:numId w:val="0"/>
        </w:num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第一章  </w:t>
      </w:r>
      <w:r>
        <w:rPr>
          <w:rFonts w:hint="eastAsia" w:ascii="仿宋" w:hAnsi="仿宋" w:eastAsia="仿宋" w:cs="仿宋"/>
          <w:b/>
          <w:bCs/>
          <w:sz w:val="32"/>
          <w:szCs w:val="32"/>
        </w:rPr>
        <w:t>总则</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为建立健全学</w:t>
      </w:r>
      <w:r>
        <w:rPr>
          <w:rFonts w:hint="eastAsia" w:ascii="仿宋" w:hAnsi="仿宋" w:eastAsia="仿宋" w:cs="仿宋"/>
          <w:sz w:val="32"/>
          <w:szCs w:val="32"/>
          <w:lang w:val="en-US" w:eastAsia="zh-CN"/>
        </w:rPr>
        <w:t>院</w:t>
      </w:r>
      <w:r>
        <w:rPr>
          <w:rFonts w:hint="eastAsia" w:ascii="仿宋" w:hAnsi="仿宋" w:eastAsia="仿宋" w:cs="仿宋"/>
          <w:sz w:val="32"/>
          <w:szCs w:val="32"/>
        </w:rPr>
        <w:t>师德建设长效机制，根据中共中央国务院《深化新时代教育评价改革总体方案》</w:t>
      </w:r>
      <w:r>
        <w:rPr>
          <w:rFonts w:hint="eastAsia" w:ascii="仿宋" w:hAnsi="仿宋" w:eastAsia="仿宋" w:cs="仿宋"/>
          <w:sz w:val="32"/>
          <w:szCs w:val="32"/>
          <w:lang w:eastAsia="zh-CN"/>
        </w:rPr>
        <w:t>、</w:t>
      </w:r>
      <w:r>
        <w:rPr>
          <w:rFonts w:hint="eastAsia" w:ascii="仿宋" w:hAnsi="仿宋" w:eastAsia="仿宋" w:cs="仿宋"/>
          <w:sz w:val="32"/>
          <w:szCs w:val="32"/>
        </w:rPr>
        <w:t>教育部《关于建立健全高校师德建设长效机制的意见》</w:t>
      </w:r>
      <w:r>
        <w:rPr>
          <w:rFonts w:hint="eastAsia" w:ascii="仿宋" w:hAnsi="仿宋" w:eastAsia="仿宋" w:cs="仿宋"/>
          <w:sz w:val="32"/>
          <w:szCs w:val="32"/>
          <w:lang w:val="en-US" w:eastAsia="zh-CN"/>
        </w:rPr>
        <w:t>(教师〔2014〕10号)</w:t>
      </w:r>
      <w:r>
        <w:rPr>
          <w:rFonts w:hint="eastAsia" w:ascii="仿宋" w:hAnsi="仿宋" w:eastAsia="仿宋" w:cs="仿宋"/>
          <w:sz w:val="32"/>
          <w:szCs w:val="32"/>
          <w:lang w:eastAsia="zh-CN"/>
        </w:rPr>
        <w:t>、</w:t>
      </w:r>
      <w:r>
        <w:rPr>
          <w:rFonts w:hint="eastAsia" w:ascii="仿宋" w:hAnsi="仿宋" w:eastAsia="仿宋" w:cs="仿宋"/>
          <w:sz w:val="32"/>
          <w:szCs w:val="32"/>
        </w:rPr>
        <w:t>《新时代高校教师职业行为十项准则》（</w:t>
      </w:r>
      <w:r>
        <w:rPr>
          <w:rFonts w:hint="eastAsia" w:ascii="仿宋" w:hAnsi="仿宋" w:eastAsia="仿宋" w:cs="仿宋"/>
          <w:sz w:val="32"/>
          <w:szCs w:val="32"/>
          <w:lang w:eastAsia="zh-CN"/>
        </w:rPr>
        <w:t>教师〔2018〕16号</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《加强和改进新时代师德师风建设的意见》</w:t>
      </w:r>
      <w:r>
        <w:rPr>
          <w:rFonts w:hint="eastAsia" w:ascii="仿宋" w:hAnsi="仿宋" w:eastAsia="仿宋" w:cs="仿宋"/>
          <w:sz w:val="32"/>
          <w:szCs w:val="32"/>
          <w:lang w:eastAsia="zh-CN"/>
        </w:rPr>
        <w:t>（教师〔2019〕10号）</w:t>
      </w:r>
      <w:r>
        <w:rPr>
          <w:rFonts w:hint="eastAsia" w:ascii="仿宋" w:hAnsi="仿宋" w:eastAsia="仿宋" w:cs="仿宋"/>
          <w:sz w:val="32"/>
          <w:szCs w:val="32"/>
        </w:rPr>
        <w:t>等文件精神，以及</w:t>
      </w:r>
      <w:r>
        <w:rPr>
          <w:rFonts w:hint="eastAsia" w:ascii="仿宋" w:hAnsi="仿宋" w:eastAsia="仿宋" w:cs="仿宋"/>
          <w:sz w:val="32"/>
          <w:szCs w:val="32"/>
          <w:lang w:eastAsia="zh-CN"/>
        </w:rPr>
        <w:t>《湄洲湾职业技术学院关于建立健全师德建设长效机制的意见》、</w:t>
      </w:r>
      <w:r>
        <w:rPr>
          <w:rFonts w:hint="eastAsia" w:ascii="仿宋" w:hAnsi="仿宋" w:eastAsia="仿宋" w:cs="仿宋"/>
          <w:sz w:val="32"/>
          <w:szCs w:val="32"/>
        </w:rPr>
        <w:t>《</w:t>
      </w:r>
      <w:r>
        <w:rPr>
          <w:rFonts w:hint="eastAsia" w:ascii="仿宋" w:hAnsi="仿宋" w:eastAsia="仿宋" w:cs="仿宋"/>
          <w:sz w:val="32"/>
          <w:szCs w:val="32"/>
          <w:lang w:eastAsia="zh-CN"/>
        </w:rPr>
        <w:t>湄洲湾职业技术学院教师职业行为负面清单及师德失范行为处理暂行办法</w:t>
      </w:r>
      <w:r>
        <w:rPr>
          <w:rFonts w:hint="eastAsia" w:ascii="仿宋" w:hAnsi="仿宋" w:eastAsia="仿宋" w:cs="仿宋"/>
          <w:sz w:val="32"/>
          <w:szCs w:val="32"/>
        </w:rPr>
        <w:t>》（湄职院委〔2019〕17号）等</w:t>
      </w:r>
      <w:r>
        <w:rPr>
          <w:rFonts w:hint="eastAsia" w:ascii="仿宋" w:hAnsi="仿宋" w:eastAsia="仿宋" w:cs="仿宋"/>
          <w:sz w:val="32"/>
          <w:szCs w:val="32"/>
          <w:lang w:val="en-US" w:eastAsia="zh-CN"/>
        </w:rPr>
        <w:t>文件精神</w:t>
      </w:r>
      <w:r>
        <w:rPr>
          <w:rFonts w:hint="eastAsia" w:ascii="仿宋" w:hAnsi="仿宋" w:eastAsia="仿宋" w:cs="仿宋"/>
          <w:sz w:val="32"/>
          <w:szCs w:val="32"/>
        </w:rPr>
        <w:t>，坚持把师德师风作为第一标准，强化教师思想政治素质考察，推动师德师风建设常态化、长效化，完善学院立德树人机制，制定本办法。</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本办法适用于学院全体教职工。考核对象为学校在岗教职工，包括教学、教辅、机关及其他部门从事教育教学人员或管理工作干部。</w:t>
      </w:r>
    </w:p>
    <w:p>
      <w:pPr>
        <w:numPr>
          <w:ilvl w:val="0"/>
          <w:numId w:val="0"/>
        </w:num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指导思想</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指导思想</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坚持“四个统一”，引导广大教师以德立身、以德立学、以德施教，努力成为“四有”好老师，着力培养德智体美劳全面发展的社会主义建设者和接班人。</w:t>
      </w:r>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第三章  </w:t>
      </w:r>
      <w:r>
        <w:rPr>
          <w:rFonts w:hint="eastAsia" w:ascii="仿宋" w:hAnsi="仿宋" w:eastAsia="仿宋" w:cs="仿宋"/>
          <w:b/>
          <w:bCs/>
          <w:sz w:val="32"/>
          <w:szCs w:val="32"/>
        </w:rPr>
        <w:t>师德标准</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第四条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依据《新时代高校教师职业行为十项准则》（教师</w:t>
      </w:r>
      <w:r>
        <w:rPr>
          <w:rFonts w:hint="eastAsia" w:ascii="仿宋" w:hAnsi="仿宋" w:eastAsia="仿宋" w:cs="仿宋"/>
          <w:sz w:val="32"/>
          <w:szCs w:val="32"/>
          <w:lang w:eastAsia="zh-CN"/>
        </w:rPr>
        <w:t>〔2018〕16</w:t>
      </w:r>
      <w:r>
        <w:rPr>
          <w:rFonts w:hint="eastAsia" w:ascii="仿宋" w:hAnsi="仿宋" w:eastAsia="仿宋" w:cs="仿宋"/>
          <w:sz w:val="32"/>
          <w:szCs w:val="32"/>
        </w:rPr>
        <w:t>号)，师德标准</w:t>
      </w:r>
      <w:r>
        <w:rPr>
          <w:rFonts w:hint="eastAsia" w:ascii="仿宋" w:hAnsi="仿宋" w:eastAsia="仿宋" w:cs="仿宋"/>
          <w:sz w:val="32"/>
          <w:szCs w:val="32"/>
          <w:lang w:val="en-US" w:eastAsia="zh-CN"/>
        </w:rPr>
        <w:t>如下：</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坚定政治方向。坚持以习近平新时代中国特色社会主义思想为指导，拥护中国共产党的领导，贯彻党的教育方针，不得在教育教学活动中及其他场合有损害党中央权威</w:t>
      </w:r>
      <w:r>
        <w:rPr>
          <w:rFonts w:hint="eastAsia" w:ascii="仿宋" w:hAnsi="仿宋" w:eastAsia="仿宋" w:cs="仿宋"/>
          <w:sz w:val="32"/>
          <w:szCs w:val="32"/>
          <w:lang w:eastAsia="zh-CN"/>
        </w:rPr>
        <w:t>、</w:t>
      </w:r>
      <w:r>
        <w:rPr>
          <w:rFonts w:hint="eastAsia" w:ascii="仿宋" w:hAnsi="仿宋" w:eastAsia="仿宋" w:cs="仿宋"/>
          <w:sz w:val="32"/>
          <w:szCs w:val="32"/>
        </w:rPr>
        <w:t>违背党的路线方针政策</w:t>
      </w:r>
      <w:r>
        <w:rPr>
          <w:rFonts w:hint="eastAsia" w:ascii="仿宋" w:hAnsi="仿宋" w:eastAsia="仿宋" w:cs="仿宋"/>
          <w:sz w:val="32"/>
          <w:szCs w:val="32"/>
          <w:lang w:val="en-US" w:eastAsia="zh-CN"/>
        </w:rPr>
        <w:t>的言行</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自觉爱国守法。忠于祖国，忠于人民，恪守宪法原则，遵守法律法规，依法履行教师职责；不得损害国家利益、社会公共利益，或违背社会公序良俗。</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传播优秀文化。带头践行社会主义核心价值观，弘扬真善美，传递正能量；不得通过课堂、论坛、讲座、信息网络及其他渠道发表、转发错误观点，或编造散布虚假信息、不良信息。</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潜心教书育人。落实立德树人根本任务，遵循教育规律和学生成长规律，因材施教，教学相长；不得违反教学纪律，敷衍教学，或擅自从事影响教育教学本职工作的兼职兼薪行为。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关心爱护学生。严慈相济，诲人不倦，真心关爱学生，严格要求学生，做学生良师益友；不得要求学生从事与教学、科研、社会服务无关的事宜。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坚持言行雅正。为人师表，以身作则，举止文明，作风正派，自重自爱；不得与学生发生任何不正当关系，严禁任何形式的猥亵、性骚扰行为。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遵守学术规范。严谨治学，力戒浮躁，潜心问道，勇于探索，坚守学术良知，反对学术不端；不得抄袭剽窃、篡改侵吞他人学术成果，或滥用学术资源和学术影响。</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秉持公平诚信。坚持原则，处事公道，光明磊落，为人正直；不得在招生、考试，推优、就业及</w:t>
      </w:r>
      <w:r>
        <w:rPr>
          <w:rFonts w:hint="eastAsia" w:ascii="仿宋" w:hAnsi="仿宋" w:eastAsia="仿宋" w:cs="仿宋"/>
          <w:sz w:val="32"/>
          <w:szCs w:val="32"/>
          <w:lang w:val="en-US" w:eastAsia="zh-CN"/>
        </w:rPr>
        <w:t>绩效</w:t>
      </w:r>
      <w:r>
        <w:rPr>
          <w:rFonts w:hint="eastAsia" w:ascii="仿宋" w:hAnsi="仿宋" w:eastAsia="仿宋" w:cs="仿宋"/>
          <w:sz w:val="32"/>
          <w:szCs w:val="32"/>
        </w:rPr>
        <w:t>考核、岗位聘用、职</w:t>
      </w:r>
      <w:r>
        <w:rPr>
          <w:rFonts w:hint="eastAsia" w:ascii="仿宋" w:hAnsi="仿宋" w:eastAsia="仿宋" w:cs="仿宋"/>
          <w:sz w:val="32"/>
          <w:szCs w:val="32"/>
          <w:lang w:val="en-US" w:eastAsia="zh-CN"/>
        </w:rPr>
        <w:t>称</w:t>
      </w:r>
      <w:r>
        <w:rPr>
          <w:rFonts w:hint="eastAsia" w:ascii="仿宋" w:hAnsi="仿宋" w:eastAsia="仿宋" w:cs="仿宋"/>
          <w:sz w:val="32"/>
          <w:szCs w:val="32"/>
        </w:rPr>
        <w:t>评聘、评优评奖等工作中</w:t>
      </w:r>
      <w:r>
        <w:rPr>
          <w:rFonts w:hint="eastAsia" w:ascii="仿宋" w:hAnsi="仿宋" w:eastAsia="仿宋" w:cs="仿宋"/>
          <w:sz w:val="32"/>
          <w:szCs w:val="32"/>
          <w:lang w:val="en-US" w:eastAsia="zh-CN"/>
        </w:rPr>
        <w:t>徇私舞弊</w:t>
      </w:r>
      <w:r>
        <w:rPr>
          <w:rFonts w:hint="eastAsia" w:ascii="仿宋" w:hAnsi="仿宋" w:eastAsia="仿宋" w:cs="仿宋"/>
          <w:sz w:val="32"/>
          <w:szCs w:val="32"/>
        </w:rPr>
        <w:t>、弄虚作假</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w:t>
      </w:r>
      <w:r>
        <w:rPr>
          <w:rFonts w:hint="eastAsia" w:ascii="仿宋" w:hAnsi="仿宋" w:eastAsia="仿宋" w:cs="仿宋"/>
          <w:sz w:val="32"/>
          <w:szCs w:val="32"/>
        </w:rPr>
        <w:t>坚守康洁自律。严于律已，清康从教：不得索要、收受学生及家长财物，不得参加由学生及家长付费的宴请、旅游、娱乐休闲等活动，或利用家长资源谋取私利。</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w:t>
      </w:r>
      <w:r>
        <w:rPr>
          <w:rFonts w:hint="eastAsia" w:ascii="仿宋" w:hAnsi="仿宋" w:eastAsia="仿宋" w:cs="仿宋"/>
          <w:sz w:val="32"/>
          <w:szCs w:val="32"/>
        </w:rPr>
        <w:t>积极</w:t>
      </w:r>
      <w:r>
        <w:rPr>
          <w:rFonts w:hint="eastAsia" w:ascii="仿宋" w:hAnsi="仿宋" w:eastAsia="仿宋" w:cs="仿宋"/>
          <w:sz w:val="32"/>
          <w:szCs w:val="32"/>
          <w:lang w:val="en-US" w:eastAsia="zh-CN"/>
        </w:rPr>
        <w:t>奉</w:t>
      </w:r>
      <w:r>
        <w:rPr>
          <w:rFonts w:hint="eastAsia" w:ascii="仿宋" w:hAnsi="仿宋" w:eastAsia="仿宋" w:cs="仿宋"/>
          <w:sz w:val="32"/>
          <w:szCs w:val="32"/>
        </w:rPr>
        <w:t>献社会。履行社会责任，贡献聪明才智，树立正确义利观：不得假公济私，擅自利用学校名义或校名、校微、专利、场所等资源谋取个人利益。</w:t>
      </w:r>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第四章  </w:t>
      </w:r>
      <w:r>
        <w:rPr>
          <w:rFonts w:hint="eastAsia" w:ascii="仿宋" w:hAnsi="仿宋" w:eastAsia="仿宋" w:cs="仿宋"/>
          <w:b/>
          <w:bCs/>
          <w:sz w:val="32"/>
          <w:szCs w:val="32"/>
        </w:rPr>
        <w:t>考核组织机构</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第五条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学院</w:t>
      </w:r>
      <w:r>
        <w:rPr>
          <w:rFonts w:hint="eastAsia" w:ascii="仿宋" w:hAnsi="仿宋" w:eastAsia="仿宋" w:cs="仿宋"/>
          <w:sz w:val="32"/>
          <w:szCs w:val="32"/>
          <w:lang w:val="en-US" w:eastAsia="zh-CN"/>
        </w:rPr>
        <w:t>师德建设委员会为</w:t>
      </w:r>
      <w:r>
        <w:rPr>
          <w:rFonts w:hint="eastAsia" w:ascii="仿宋" w:hAnsi="仿宋" w:eastAsia="仿宋" w:cs="仿宋"/>
          <w:sz w:val="32"/>
          <w:szCs w:val="32"/>
        </w:rPr>
        <w:t>师德考核领导小组，</w:t>
      </w:r>
      <w:r>
        <w:rPr>
          <w:rFonts w:hint="eastAsia" w:ascii="仿宋" w:hAnsi="仿宋" w:eastAsia="仿宋" w:cs="仿宋"/>
          <w:sz w:val="32"/>
          <w:szCs w:val="32"/>
          <w:lang w:val="en-US" w:eastAsia="zh-CN"/>
        </w:rPr>
        <w:t>负责贯彻落实上级的指示、决定和部署，组织指导和协调开展全院师德师风考核活动</w:t>
      </w:r>
      <w:r>
        <w:rPr>
          <w:rFonts w:hint="eastAsia" w:ascii="仿宋" w:hAnsi="仿宋" w:eastAsia="仿宋" w:cs="仿宋"/>
          <w:sz w:val="32"/>
          <w:szCs w:val="32"/>
        </w:rPr>
        <w:t>。师德考核领导小组由学院党委书记和学院院长任组长，其他院领导任副组长，相关职能部门负责人任小组成员，下设办公室在</w:t>
      </w:r>
      <w:r>
        <w:rPr>
          <w:rFonts w:hint="eastAsia" w:ascii="仿宋" w:hAnsi="仿宋" w:eastAsia="仿宋" w:cs="仿宋"/>
          <w:sz w:val="32"/>
          <w:szCs w:val="32"/>
          <w:lang w:eastAsia="zh-CN"/>
        </w:rPr>
        <w:t>人事处（教师工作部）</w:t>
      </w:r>
      <w:r>
        <w:rPr>
          <w:rFonts w:hint="eastAsia" w:ascii="仿宋" w:hAnsi="仿宋" w:eastAsia="仿宋" w:cs="仿宋"/>
          <w:sz w:val="32"/>
          <w:szCs w:val="32"/>
        </w:rPr>
        <w:t>。</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（部）党政主要领导负责组建各院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（部）师德考核工作小组，小组成员组成不少于7人，具体负责组织各院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（部）师德师风建设、宣传、考核等工作。</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第七条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师德考核每年由师德考核领导小组办公室布置并负责组织协调工作，各院</w:t>
      </w:r>
      <w:r>
        <w:rPr>
          <w:rFonts w:hint="eastAsia" w:ascii="仿宋" w:hAnsi="仿宋" w:eastAsia="仿宋" w:cs="仿宋"/>
          <w:sz w:val="32"/>
          <w:szCs w:val="32"/>
          <w:lang w:val="en-US" w:eastAsia="zh-CN"/>
        </w:rPr>
        <w:t>系</w:t>
      </w:r>
      <w:r>
        <w:rPr>
          <w:rFonts w:hint="eastAsia" w:ascii="仿宋" w:hAnsi="仿宋" w:eastAsia="仿宋" w:cs="仿宋"/>
          <w:sz w:val="32"/>
          <w:szCs w:val="32"/>
        </w:rPr>
        <w:t>（部）负责具体实施，纪委办公室负责监督</w:t>
      </w:r>
      <w:r>
        <w:rPr>
          <w:rFonts w:hint="eastAsia" w:ascii="仿宋" w:hAnsi="仿宋" w:eastAsia="仿宋" w:cs="仿宋"/>
          <w:sz w:val="32"/>
          <w:szCs w:val="32"/>
          <w:lang w:val="en-US" w:eastAsia="zh-CN"/>
        </w:rPr>
        <w:t>学院</w:t>
      </w:r>
      <w:r>
        <w:rPr>
          <w:rFonts w:hint="eastAsia" w:ascii="仿宋" w:hAnsi="仿宋" w:eastAsia="仿宋" w:cs="仿宋"/>
          <w:sz w:val="32"/>
          <w:szCs w:val="32"/>
        </w:rPr>
        <w:t>师德师风考核工作。</w:t>
      </w:r>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第五章  </w:t>
      </w:r>
      <w:r>
        <w:rPr>
          <w:rFonts w:hint="eastAsia" w:ascii="仿宋" w:hAnsi="仿宋" w:eastAsia="仿宋" w:cs="仿宋"/>
          <w:b/>
          <w:bCs/>
          <w:sz w:val="32"/>
          <w:szCs w:val="32"/>
        </w:rPr>
        <w:t>考核原则和程序</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考核原则：坚持价值引领，以社会主义核心价值观为教师崇德修身的基本遵循；坚持以人为本，尊重教师主体地位，突出思想政治表现和育人功能，注重宣传教育、示范引领、激发教师的责任感和使命感</w:t>
      </w:r>
      <w:r>
        <w:rPr>
          <w:rFonts w:hint="eastAsia" w:ascii="仿宋" w:hAnsi="仿宋" w:eastAsia="仿宋" w:cs="仿宋"/>
          <w:sz w:val="32"/>
          <w:szCs w:val="32"/>
          <w:lang w:eastAsia="zh-CN"/>
        </w:rPr>
        <w:t>；</w:t>
      </w:r>
      <w:r>
        <w:rPr>
          <w:rFonts w:hint="eastAsia" w:ascii="仿宋" w:hAnsi="仿宋" w:eastAsia="仿宋" w:cs="仿宋"/>
          <w:sz w:val="32"/>
          <w:szCs w:val="32"/>
        </w:rPr>
        <w:t>坚持公平、公正、公开原则，做到政策有保障、制度要规范、监督奖惩相互衔接统一；坚持“考”、“用”结合，充分发挥考核的导向作用，不断增强师德建设的实效性，增强师德修养的自觉性、积极性、主动性。</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第九条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师德师风考核作为教师年度工作考核的一项重要内容，一般与教师年度工作考核同时进行。由各院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（部）师德考核</w:t>
      </w:r>
      <w:r>
        <w:rPr>
          <w:rFonts w:hint="eastAsia" w:ascii="仿宋" w:hAnsi="仿宋" w:eastAsia="仿宋" w:cs="仿宋"/>
          <w:sz w:val="32"/>
          <w:szCs w:val="32"/>
          <w:lang w:val="en-US" w:eastAsia="zh-CN"/>
        </w:rPr>
        <w:t>工作</w:t>
      </w:r>
      <w:r>
        <w:rPr>
          <w:rFonts w:hint="eastAsia" w:ascii="仿宋" w:hAnsi="仿宋" w:eastAsia="仿宋" w:cs="仿宋"/>
          <w:sz w:val="32"/>
          <w:szCs w:val="32"/>
        </w:rPr>
        <w:t>小组负责组织考核，作出综合</w:t>
      </w:r>
      <w:r>
        <w:rPr>
          <w:rFonts w:hint="eastAsia" w:ascii="仿宋" w:hAnsi="仿宋" w:eastAsia="仿宋" w:cs="仿宋"/>
          <w:sz w:val="32"/>
          <w:szCs w:val="32"/>
          <w:lang w:val="en-US" w:eastAsia="zh-CN"/>
        </w:rPr>
        <w:t>评议结论和等次</w:t>
      </w:r>
      <w:r>
        <w:rPr>
          <w:rFonts w:hint="eastAsia" w:ascii="仿宋" w:hAnsi="仿宋" w:eastAsia="仿宋" w:cs="仿宋"/>
          <w:sz w:val="32"/>
          <w:szCs w:val="32"/>
        </w:rPr>
        <w:t>。</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考核程序</w:t>
      </w:r>
      <w:r>
        <w:rPr>
          <w:rFonts w:hint="eastAsia" w:ascii="仿宋" w:hAnsi="仿宋" w:eastAsia="仿宋" w:cs="仿宋"/>
          <w:sz w:val="32"/>
          <w:szCs w:val="32"/>
          <w:lang w:val="en-US" w:eastAsia="zh-CN"/>
        </w:rPr>
        <w:t>如下：</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个人自评。教职工本人</w:t>
      </w:r>
      <w:r>
        <w:rPr>
          <w:rFonts w:hint="eastAsia" w:ascii="仿宋" w:hAnsi="仿宋" w:eastAsia="仿宋" w:cs="仿宋"/>
          <w:sz w:val="32"/>
          <w:szCs w:val="32"/>
          <w:lang w:val="en-US" w:eastAsia="zh-CN"/>
        </w:rPr>
        <w:t>填写《湄洲湾职业技术学院教师师德档案》，填写教师师德承诺书，</w:t>
      </w:r>
      <w:r>
        <w:rPr>
          <w:rFonts w:hint="eastAsia" w:ascii="仿宋" w:hAnsi="仿宋" w:eastAsia="仿宋" w:cs="仿宋"/>
          <w:sz w:val="32"/>
          <w:szCs w:val="32"/>
        </w:rPr>
        <w:t>对照</w:t>
      </w:r>
      <w:r>
        <w:rPr>
          <w:rFonts w:hint="eastAsia" w:ascii="仿宋" w:hAnsi="仿宋" w:eastAsia="仿宋" w:cs="仿宋"/>
          <w:sz w:val="32"/>
          <w:szCs w:val="32"/>
          <w:lang w:val="en-US" w:eastAsia="zh-CN"/>
        </w:rPr>
        <w:t>师德</w:t>
      </w:r>
      <w:r>
        <w:rPr>
          <w:rFonts w:hint="eastAsia" w:ascii="仿宋" w:hAnsi="仿宋" w:eastAsia="仿宋" w:cs="仿宋"/>
          <w:sz w:val="32"/>
          <w:szCs w:val="32"/>
        </w:rPr>
        <w:t>考核</w:t>
      </w:r>
      <w:r>
        <w:rPr>
          <w:rFonts w:hint="eastAsia" w:ascii="仿宋" w:hAnsi="仿宋" w:eastAsia="仿宋" w:cs="仿宋"/>
          <w:sz w:val="32"/>
          <w:szCs w:val="32"/>
          <w:lang w:val="en-US" w:eastAsia="zh-CN"/>
        </w:rPr>
        <w:t>记录</w:t>
      </w:r>
      <w:r>
        <w:rPr>
          <w:rFonts w:hint="eastAsia" w:ascii="仿宋" w:hAnsi="仿宋" w:eastAsia="仿宋" w:cs="仿宋"/>
          <w:sz w:val="32"/>
          <w:szCs w:val="32"/>
        </w:rPr>
        <w:t>内容和评价要求标准，对个人师德表现进行自评。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综合评</w:t>
      </w:r>
      <w:r>
        <w:rPr>
          <w:rFonts w:hint="eastAsia" w:ascii="仿宋" w:hAnsi="仿宋" w:eastAsia="仿宋" w:cs="仿宋"/>
          <w:sz w:val="32"/>
          <w:szCs w:val="32"/>
          <w:lang w:val="en-US" w:eastAsia="zh-CN"/>
        </w:rPr>
        <w:t>议</w:t>
      </w:r>
      <w:r>
        <w:rPr>
          <w:rFonts w:hint="eastAsia" w:ascii="仿宋" w:hAnsi="仿宋" w:eastAsia="仿宋" w:cs="仿宋"/>
          <w:sz w:val="32"/>
          <w:szCs w:val="32"/>
        </w:rPr>
        <w:t>。各院</w:t>
      </w:r>
      <w:r>
        <w:rPr>
          <w:rFonts w:hint="eastAsia" w:ascii="仿宋" w:hAnsi="仿宋" w:eastAsia="仿宋" w:cs="仿宋"/>
          <w:sz w:val="32"/>
          <w:szCs w:val="32"/>
          <w:lang w:val="en-US" w:eastAsia="zh-CN"/>
        </w:rPr>
        <w:t>系</w:t>
      </w:r>
      <w:r>
        <w:rPr>
          <w:rFonts w:hint="eastAsia" w:ascii="仿宋" w:hAnsi="仿宋" w:eastAsia="仿宋" w:cs="仿宋"/>
          <w:sz w:val="32"/>
          <w:szCs w:val="32"/>
        </w:rPr>
        <w:t>（部）</w:t>
      </w:r>
      <w:r>
        <w:rPr>
          <w:rFonts w:hint="eastAsia" w:ascii="仿宋" w:hAnsi="仿宋" w:eastAsia="仿宋" w:cs="仿宋"/>
          <w:sz w:val="32"/>
          <w:szCs w:val="32"/>
          <w:lang w:val="en-US" w:eastAsia="zh-CN"/>
        </w:rPr>
        <w:t>师德</w:t>
      </w:r>
      <w:r>
        <w:rPr>
          <w:rFonts w:hint="eastAsia" w:ascii="仿宋" w:hAnsi="仿宋" w:eastAsia="仿宋" w:cs="仿宋"/>
          <w:sz w:val="32"/>
          <w:szCs w:val="32"/>
        </w:rPr>
        <w:t>考核工作小组根据教师个人自评情况、现实表现、群众反映、评测结果及核实情况对被评测人师德师风情况进行综合评议，确定被考核人等次。各院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（部）在遵循本办法确定的考核原则和标准的前提下，可以根据单位实际情况适当增加考核内容。考核结论为</w:t>
      </w:r>
      <w:r>
        <w:rPr>
          <w:rFonts w:hint="eastAsia" w:ascii="仿宋" w:hAnsi="仿宋" w:eastAsia="仿宋" w:cs="仿宋"/>
          <w:sz w:val="32"/>
          <w:szCs w:val="32"/>
          <w:lang w:eastAsia="zh-CN"/>
        </w:rPr>
        <w:t>“</w:t>
      </w:r>
      <w:r>
        <w:rPr>
          <w:rFonts w:hint="eastAsia" w:ascii="仿宋" w:hAnsi="仿宋" w:eastAsia="仿宋" w:cs="仿宋"/>
          <w:sz w:val="32"/>
          <w:szCs w:val="32"/>
        </w:rPr>
        <w:t>合格</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不合格</w:t>
      </w:r>
      <w:r>
        <w:rPr>
          <w:rFonts w:hint="eastAsia" w:ascii="仿宋" w:hAnsi="仿宋" w:eastAsia="仿宋" w:cs="仿宋"/>
          <w:sz w:val="32"/>
          <w:szCs w:val="32"/>
          <w:lang w:eastAsia="zh-CN"/>
        </w:rPr>
        <w:t>”</w:t>
      </w:r>
      <w:r>
        <w:rPr>
          <w:rFonts w:hint="eastAsia" w:ascii="仿宋" w:hAnsi="仿宋" w:eastAsia="仿宋" w:cs="仿宋"/>
          <w:sz w:val="32"/>
          <w:szCs w:val="32"/>
        </w:rPr>
        <w:t>两种。</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（三）结果反馈。由</w:t>
      </w:r>
      <w:r>
        <w:rPr>
          <w:rFonts w:hint="eastAsia" w:ascii="仿宋" w:hAnsi="仿宋" w:eastAsia="仿宋" w:cs="仿宋"/>
          <w:sz w:val="32"/>
          <w:szCs w:val="32"/>
        </w:rPr>
        <w:t>各院</w:t>
      </w:r>
      <w:r>
        <w:rPr>
          <w:rFonts w:hint="eastAsia" w:ascii="仿宋" w:hAnsi="仿宋" w:eastAsia="仿宋" w:cs="仿宋"/>
          <w:sz w:val="32"/>
          <w:szCs w:val="32"/>
          <w:lang w:val="en-US" w:eastAsia="zh-CN"/>
        </w:rPr>
        <w:t>系</w:t>
      </w:r>
      <w:r>
        <w:rPr>
          <w:rFonts w:hint="eastAsia" w:ascii="仿宋" w:hAnsi="仿宋" w:eastAsia="仿宋" w:cs="仿宋"/>
          <w:sz w:val="32"/>
          <w:szCs w:val="32"/>
        </w:rPr>
        <w:t>（部）</w:t>
      </w:r>
      <w:r>
        <w:rPr>
          <w:rFonts w:hint="eastAsia" w:ascii="仿宋" w:hAnsi="仿宋" w:eastAsia="仿宋" w:cs="仿宋"/>
          <w:sz w:val="32"/>
          <w:szCs w:val="32"/>
          <w:lang w:val="en-US" w:eastAsia="zh-CN"/>
        </w:rPr>
        <w:t>向参加考核的每位教职工反馈结果。确定考核等次为不合格的，要向教职工说明理由，听取教职工本人的陈述和申辩意见。</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（四）结果公示。</w:t>
      </w:r>
      <w:r>
        <w:rPr>
          <w:rFonts w:hint="eastAsia" w:ascii="仿宋" w:hAnsi="仿宋" w:eastAsia="仿宋" w:cs="仿宋"/>
          <w:sz w:val="32"/>
          <w:szCs w:val="32"/>
        </w:rPr>
        <w:t>各院</w:t>
      </w:r>
      <w:r>
        <w:rPr>
          <w:rFonts w:hint="eastAsia" w:ascii="仿宋" w:hAnsi="仿宋" w:eastAsia="仿宋" w:cs="仿宋"/>
          <w:sz w:val="32"/>
          <w:szCs w:val="32"/>
          <w:lang w:val="en-US" w:eastAsia="zh-CN"/>
        </w:rPr>
        <w:t>系</w:t>
      </w:r>
      <w:r>
        <w:rPr>
          <w:rFonts w:hint="eastAsia" w:ascii="仿宋" w:hAnsi="仿宋" w:eastAsia="仿宋" w:cs="仿宋"/>
          <w:sz w:val="32"/>
          <w:szCs w:val="32"/>
        </w:rPr>
        <w:t>（部）</w:t>
      </w:r>
      <w:r>
        <w:rPr>
          <w:rFonts w:hint="eastAsia" w:ascii="仿宋" w:hAnsi="仿宋" w:eastAsia="仿宋" w:cs="仿宋"/>
          <w:sz w:val="32"/>
          <w:szCs w:val="32"/>
          <w:lang w:val="en-US" w:eastAsia="zh-CN"/>
        </w:rPr>
        <w:t>将师德考核结果公示5个工作日。教职工对考核结果有异议的，应当在公示期间以书面形式向</w:t>
      </w:r>
      <w:r>
        <w:rPr>
          <w:rFonts w:hint="eastAsia" w:ascii="仿宋" w:hAnsi="仿宋" w:eastAsia="仿宋" w:cs="仿宋"/>
          <w:sz w:val="32"/>
          <w:szCs w:val="32"/>
        </w:rPr>
        <w:t>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（部）师德考核工作小组申请复核，</w:t>
      </w:r>
      <w:r>
        <w:rPr>
          <w:rFonts w:hint="eastAsia" w:ascii="仿宋" w:hAnsi="仿宋" w:eastAsia="仿宋" w:cs="仿宋"/>
          <w:sz w:val="32"/>
          <w:szCs w:val="32"/>
          <w:lang w:val="en-US" w:eastAsia="zh-CN"/>
        </w:rPr>
        <w:t>并附相关事实和理由。</w:t>
      </w:r>
      <w:r>
        <w:rPr>
          <w:rFonts w:hint="eastAsia" w:ascii="仿宋" w:hAnsi="仿宋" w:eastAsia="仿宋" w:cs="仿宋"/>
          <w:sz w:val="32"/>
          <w:szCs w:val="32"/>
        </w:rPr>
        <w:t>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（部）师德考核工作小组</w:t>
      </w:r>
      <w:r>
        <w:rPr>
          <w:rFonts w:hint="eastAsia" w:ascii="仿宋" w:hAnsi="仿宋" w:eastAsia="仿宋" w:cs="仿宋"/>
          <w:sz w:val="32"/>
          <w:szCs w:val="32"/>
          <w:lang w:val="en-US" w:eastAsia="zh-CN"/>
        </w:rPr>
        <w:t>自接到申请之日起10</w:t>
      </w:r>
      <w:r>
        <w:rPr>
          <w:rFonts w:hint="eastAsia" w:ascii="仿宋" w:hAnsi="仿宋" w:eastAsia="仿宋" w:cs="仿宋"/>
          <w:sz w:val="32"/>
          <w:szCs w:val="32"/>
        </w:rPr>
        <w:t>个工作日内提出复核意见，并书面通知本人。</w:t>
      </w:r>
      <w:r>
        <w:rPr>
          <w:rFonts w:hint="eastAsia" w:ascii="仿宋" w:hAnsi="仿宋" w:eastAsia="仿宋" w:cs="仿宋"/>
          <w:sz w:val="32"/>
          <w:szCs w:val="32"/>
          <w:lang w:val="en-US" w:eastAsia="zh-CN"/>
        </w:rPr>
        <w:t>教职工</w:t>
      </w:r>
      <w:r>
        <w:rPr>
          <w:rFonts w:hint="eastAsia" w:ascii="仿宋" w:hAnsi="仿宋" w:eastAsia="仿宋" w:cs="仿宋"/>
          <w:sz w:val="32"/>
          <w:szCs w:val="32"/>
        </w:rPr>
        <w:t>对复核意见仍有异议，</w:t>
      </w:r>
      <w:r>
        <w:rPr>
          <w:rFonts w:hint="eastAsia" w:ascii="仿宋" w:hAnsi="仿宋" w:eastAsia="仿宋" w:cs="仿宋"/>
          <w:sz w:val="32"/>
          <w:szCs w:val="32"/>
          <w:lang w:val="en-US" w:eastAsia="zh-CN"/>
        </w:rPr>
        <w:t>自</w:t>
      </w:r>
      <w:r>
        <w:rPr>
          <w:rFonts w:hint="eastAsia" w:ascii="仿宋" w:hAnsi="仿宋" w:eastAsia="仿宋" w:cs="仿宋"/>
          <w:sz w:val="32"/>
          <w:szCs w:val="32"/>
        </w:rPr>
        <w:t>接到复核意见之日起</w:t>
      </w:r>
      <w:r>
        <w:rPr>
          <w:rFonts w:hint="eastAsia" w:ascii="仿宋" w:hAnsi="仿宋" w:eastAsia="仿宋" w:cs="仿宋"/>
          <w:sz w:val="32"/>
          <w:szCs w:val="32"/>
          <w:lang w:val="en-US" w:eastAsia="zh-CN"/>
        </w:rPr>
        <w:t>10</w:t>
      </w:r>
      <w:r>
        <w:rPr>
          <w:rFonts w:hint="eastAsia" w:ascii="仿宋" w:hAnsi="仿宋" w:eastAsia="仿宋" w:cs="仿宋"/>
          <w:sz w:val="32"/>
          <w:szCs w:val="32"/>
        </w:rPr>
        <w:t>个工作日内，向学院师德</w:t>
      </w:r>
      <w:r>
        <w:rPr>
          <w:rFonts w:hint="eastAsia" w:ascii="仿宋" w:hAnsi="仿宋" w:eastAsia="仿宋" w:cs="仿宋"/>
          <w:sz w:val="32"/>
          <w:szCs w:val="32"/>
          <w:lang w:val="en-US" w:eastAsia="zh-CN"/>
        </w:rPr>
        <w:t>考核</w:t>
      </w:r>
      <w:r>
        <w:rPr>
          <w:rFonts w:hint="eastAsia" w:ascii="仿宋" w:hAnsi="仿宋" w:eastAsia="仿宋" w:cs="仿宋"/>
          <w:sz w:val="32"/>
          <w:szCs w:val="32"/>
        </w:rPr>
        <w:t>领导小组</w:t>
      </w:r>
      <w:r>
        <w:rPr>
          <w:rFonts w:hint="eastAsia" w:ascii="仿宋" w:hAnsi="仿宋" w:eastAsia="仿宋" w:cs="仿宋"/>
          <w:sz w:val="32"/>
          <w:szCs w:val="32"/>
          <w:lang w:val="en-US" w:eastAsia="zh-CN"/>
        </w:rPr>
        <w:t>办公室</w:t>
      </w:r>
      <w:r>
        <w:rPr>
          <w:rFonts w:hint="eastAsia" w:ascii="仿宋" w:hAnsi="仿宋" w:eastAsia="仿宋" w:cs="仿宋"/>
          <w:sz w:val="32"/>
          <w:szCs w:val="32"/>
        </w:rPr>
        <w:t>提出书面申诉，</w:t>
      </w:r>
      <w:r>
        <w:rPr>
          <w:rFonts w:hint="eastAsia" w:ascii="仿宋" w:hAnsi="仿宋" w:eastAsia="仿宋" w:cs="仿宋"/>
          <w:sz w:val="32"/>
          <w:szCs w:val="32"/>
          <w:lang w:val="en-US" w:eastAsia="zh-CN"/>
        </w:rPr>
        <w:t>逾期申诉的，学院</w:t>
      </w:r>
      <w:r>
        <w:rPr>
          <w:rFonts w:hint="eastAsia" w:ascii="仿宋" w:hAnsi="仿宋" w:eastAsia="仿宋" w:cs="仿宋"/>
          <w:sz w:val="32"/>
          <w:szCs w:val="32"/>
        </w:rPr>
        <w:t>师德考核领导小组办公室</w:t>
      </w:r>
      <w:r>
        <w:rPr>
          <w:rFonts w:hint="eastAsia" w:ascii="仿宋" w:hAnsi="仿宋" w:eastAsia="仿宋" w:cs="仿宋"/>
          <w:sz w:val="32"/>
          <w:szCs w:val="32"/>
          <w:lang w:val="en-US" w:eastAsia="zh-CN"/>
        </w:rPr>
        <w:t>不予受理。</w:t>
      </w:r>
      <w:r>
        <w:rPr>
          <w:rFonts w:hint="eastAsia" w:ascii="仿宋" w:hAnsi="仿宋" w:eastAsia="仿宋" w:cs="仿宋"/>
          <w:sz w:val="32"/>
          <w:szCs w:val="32"/>
        </w:rPr>
        <w:t>学院师德考核领导小组办公室</w:t>
      </w:r>
      <w:r>
        <w:rPr>
          <w:rFonts w:hint="eastAsia" w:ascii="仿宋" w:hAnsi="仿宋" w:eastAsia="仿宋" w:cs="仿宋"/>
          <w:sz w:val="32"/>
          <w:szCs w:val="32"/>
          <w:lang w:val="en-US" w:eastAsia="zh-CN"/>
        </w:rPr>
        <w:t>自接到申诉之日起10</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经调查核实后出具复核结论</w:t>
      </w:r>
      <w:r>
        <w:rPr>
          <w:rFonts w:hint="eastAsia" w:ascii="仿宋" w:hAnsi="仿宋" w:eastAsia="仿宋" w:cs="仿宋"/>
          <w:sz w:val="32"/>
          <w:szCs w:val="32"/>
          <w:lang w:val="en-US" w:eastAsia="zh-CN"/>
        </w:rPr>
        <w:t>，并书面通知本人。复核结论具有终局性，不得以同一事实和理由再次提出申诉。</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学院审定。各院</w:t>
      </w:r>
      <w:r>
        <w:rPr>
          <w:rFonts w:hint="eastAsia" w:ascii="仿宋" w:hAnsi="仿宋" w:eastAsia="仿宋" w:cs="仿宋"/>
          <w:sz w:val="32"/>
          <w:szCs w:val="32"/>
          <w:lang w:val="en-US" w:eastAsia="zh-CN"/>
        </w:rPr>
        <w:t>系</w:t>
      </w:r>
      <w:r>
        <w:rPr>
          <w:rFonts w:hint="eastAsia" w:ascii="仿宋" w:hAnsi="仿宋" w:eastAsia="仿宋" w:cs="仿宋"/>
          <w:sz w:val="32"/>
          <w:szCs w:val="32"/>
        </w:rPr>
        <w:t>（部）将本部门师德考核结果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教师师德档案、</w:t>
      </w:r>
      <w:r>
        <w:rPr>
          <w:rFonts w:hint="eastAsia" w:ascii="仿宋" w:hAnsi="仿宋" w:eastAsia="仿宋" w:cs="仿宋"/>
          <w:sz w:val="32"/>
          <w:szCs w:val="32"/>
        </w:rPr>
        <w:t>教师师德考核汇总表</w:t>
      </w:r>
      <w:r>
        <w:rPr>
          <w:rFonts w:hint="eastAsia" w:ascii="仿宋" w:hAnsi="仿宋" w:eastAsia="仿宋" w:cs="仿宋"/>
          <w:sz w:val="32"/>
          <w:szCs w:val="32"/>
          <w:lang w:eastAsia="zh-CN"/>
        </w:rPr>
        <w:t>）</w:t>
      </w:r>
      <w:r>
        <w:rPr>
          <w:rFonts w:hint="eastAsia" w:ascii="仿宋" w:hAnsi="仿宋" w:eastAsia="仿宋" w:cs="仿宋"/>
          <w:sz w:val="32"/>
          <w:szCs w:val="32"/>
        </w:rPr>
        <w:t>报送师德考核领导小组办公室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w:t>
      </w:r>
      <w:r>
        <w:rPr>
          <w:rFonts w:hint="eastAsia" w:ascii="仿宋" w:hAnsi="仿宋" w:eastAsia="仿宋" w:cs="仿宋"/>
          <w:sz w:val="32"/>
          <w:szCs w:val="32"/>
        </w:rPr>
        <w:t>师德考核领导小组办公室</w:t>
      </w:r>
      <w:r>
        <w:rPr>
          <w:rFonts w:hint="eastAsia" w:ascii="仿宋" w:hAnsi="仿宋" w:eastAsia="仿宋" w:cs="仿宋"/>
          <w:sz w:val="32"/>
          <w:szCs w:val="32"/>
          <w:lang w:val="en-US" w:eastAsia="zh-CN"/>
        </w:rPr>
        <w:t>提交</w:t>
      </w:r>
      <w:r>
        <w:rPr>
          <w:rFonts w:hint="eastAsia" w:ascii="仿宋" w:hAnsi="仿宋" w:eastAsia="仿宋" w:cs="仿宋"/>
          <w:sz w:val="32"/>
          <w:szCs w:val="32"/>
        </w:rPr>
        <w:t>师德考核领导小组</w:t>
      </w:r>
      <w:r>
        <w:rPr>
          <w:rFonts w:hint="eastAsia" w:ascii="仿宋" w:hAnsi="仿宋" w:eastAsia="仿宋" w:cs="仿宋"/>
          <w:sz w:val="32"/>
          <w:szCs w:val="32"/>
          <w:lang w:val="en-US" w:eastAsia="zh-CN"/>
        </w:rPr>
        <w:t>审定</w:t>
      </w:r>
      <w:r>
        <w:rPr>
          <w:rFonts w:hint="eastAsia" w:ascii="仿宋" w:hAnsi="仿宋" w:eastAsia="仿宋" w:cs="仿宋"/>
          <w:sz w:val="32"/>
          <w:szCs w:val="32"/>
        </w:rPr>
        <w:t>。</w:t>
      </w:r>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第六章  </w:t>
      </w:r>
      <w:r>
        <w:rPr>
          <w:rFonts w:hint="eastAsia" w:ascii="仿宋" w:hAnsi="仿宋" w:eastAsia="仿宋" w:cs="仿宋"/>
          <w:b/>
          <w:bCs/>
          <w:sz w:val="32"/>
          <w:szCs w:val="32"/>
        </w:rPr>
        <w:t>考核结果运用</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师德考核结果（</w:t>
      </w:r>
      <w:r>
        <w:rPr>
          <w:rFonts w:hint="eastAsia" w:ascii="仿宋" w:hAnsi="仿宋" w:eastAsia="仿宋" w:cs="仿宋"/>
          <w:sz w:val="32"/>
          <w:szCs w:val="32"/>
          <w:lang w:val="en-US" w:eastAsia="zh-CN"/>
        </w:rPr>
        <w:t>教师师德档案</w:t>
      </w:r>
      <w:r>
        <w:rPr>
          <w:rFonts w:hint="eastAsia" w:ascii="仿宋" w:hAnsi="仿宋" w:eastAsia="仿宋" w:cs="仿宋"/>
          <w:sz w:val="32"/>
          <w:szCs w:val="32"/>
        </w:rPr>
        <w:t>）</w:t>
      </w:r>
      <w:r>
        <w:rPr>
          <w:rFonts w:hint="eastAsia" w:ascii="仿宋" w:hAnsi="仿宋" w:eastAsia="仿宋" w:cs="仿宋"/>
          <w:sz w:val="32"/>
          <w:szCs w:val="32"/>
          <w:lang w:eastAsia="zh-CN"/>
        </w:rPr>
        <w:t>单独建档</w:t>
      </w:r>
      <w:r>
        <w:rPr>
          <w:rFonts w:hint="eastAsia" w:ascii="仿宋" w:hAnsi="仿宋" w:eastAsia="仿宋" w:cs="仿宋"/>
          <w:sz w:val="32"/>
          <w:szCs w:val="32"/>
        </w:rPr>
        <w:t>，作为教职工今后教师资格认定、岗位聘任、评优奖励、专业技术职务晋升、骨干教师、专业带头人、学科领军人物和各类人才工程评选、选培等各项工作的重要依据，师德考核结果为“不合格”的，实行一票否决制。</w:t>
      </w:r>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第七章  </w:t>
      </w:r>
      <w:r>
        <w:rPr>
          <w:rFonts w:hint="eastAsia" w:ascii="仿宋" w:hAnsi="仿宋" w:eastAsia="仿宋" w:cs="仿宋"/>
          <w:b/>
          <w:bCs/>
          <w:sz w:val="32"/>
          <w:szCs w:val="32"/>
        </w:rPr>
        <w:t>附则</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教职工本年度存在《</w:t>
      </w:r>
      <w:r>
        <w:rPr>
          <w:rFonts w:hint="eastAsia" w:ascii="仿宋" w:hAnsi="仿宋" w:eastAsia="仿宋" w:cs="仿宋"/>
          <w:sz w:val="32"/>
          <w:szCs w:val="32"/>
          <w:lang w:eastAsia="zh-CN"/>
        </w:rPr>
        <w:t>湄洲湾职业技术学院教师职业行为负面清单及师德失范行为处理暂行办法</w:t>
      </w:r>
      <w:r>
        <w:rPr>
          <w:rFonts w:hint="eastAsia" w:ascii="仿宋" w:hAnsi="仿宋" w:eastAsia="仿宋" w:cs="仿宋"/>
          <w:sz w:val="32"/>
          <w:szCs w:val="32"/>
        </w:rPr>
        <w:t>》（湄职院委〔2019〕17号）所列师德负面清单行为且经学校处理者，实行师德考核一票否决，直接认定为不合格。</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人事处（教师工作部）</w:t>
      </w:r>
      <w:r>
        <w:rPr>
          <w:rFonts w:hint="eastAsia" w:ascii="仿宋" w:hAnsi="仿宋" w:eastAsia="仿宋" w:cs="仿宋"/>
          <w:sz w:val="32"/>
          <w:szCs w:val="32"/>
        </w:rPr>
        <w:t>负责解释，自印发之日起实施。</w:t>
      </w:r>
    </w:p>
    <w:p>
      <w:pPr>
        <w:numPr>
          <w:ilvl w:val="0"/>
          <w:numId w:val="0"/>
        </w:numPr>
        <w:ind w:left="420" w:leftChars="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湄洲湾职业技术学院教师师德档案</w:t>
      </w:r>
    </w:p>
    <w:p>
      <w:pPr>
        <w:numPr>
          <w:ilvl w:val="0"/>
          <w:numId w:val="0"/>
        </w:numPr>
        <w:ind w:leftChars="0"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湄洲湾职业技术学院</w:t>
      </w:r>
      <w:r>
        <w:rPr>
          <w:rFonts w:hint="eastAsia" w:ascii="仿宋" w:hAnsi="仿宋" w:eastAsia="仿宋" w:cs="仿宋"/>
          <w:sz w:val="32"/>
          <w:szCs w:val="32"/>
        </w:rPr>
        <w:t>教师师德考核汇总表</w:t>
      </w:r>
    </w:p>
    <w:p>
      <w:pPr>
        <w:rPr>
          <w:rFonts w:hint="eastAsia" w:ascii="仿宋" w:hAnsi="仿宋" w:eastAsia="仿宋" w:cs="仿宋"/>
          <w:sz w:val="32"/>
          <w:szCs w:val="32"/>
        </w:rPr>
        <w:sectPr>
          <w:footerReference r:id="rId3" w:type="default"/>
          <w:pgSz w:w="11906" w:h="16838"/>
          <w:pgMar w:top="1440" w:right="1519" w:bottom="1440" w:left="1519" w:header="851" w:footer="992" w:gutter="0"/>
          <w:pgNumType w:fmt="decimal"/>
          <w:cols w:space="425" w:num="1"/>
          <w:docGrid w:type="lines" w:linePitch="312" w:charSpace="0"/>
        </w:sectPr>
      </w:pP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b/>
          <w:bCs/>
          <w:kern w:val="0"/>
          <w:sz w:val="28"/>
          <w:szCs w:val="28"/>
          <w:highlight w:val="none"/>
          <w:lang w:val="en-US" w:eastAsia="zh-CN" w:bidi="ar-SA"/>
        </w:rPr>
      </w:pPr>
    </w:p>
    <w:p>
      <w:pPr>
        <w:jc w:val="center"/>
        <w:rPr>
          <w:rFonts w:hint="eastAsia" w:ascii="华文中宋" w:hAnsi="华文中宋" w:eastAsia="华文中宋"/>
          <w:sz w:val="52"/>
          <w:szCs w:val="52"/>
        </w:rPr>
      </w:pPr>
    </w:p>
    <w:p>
      <w:pPr>
        <w:jc w:val="center"/>
        <w:rPr>
          <w:rFonts w:hint="eastAsia" w:ascii="华文中宋" w:hAnsi="华文中宋" w:eastAsia="华文中宋"/>
          <w:sz w:val="52"/>
          <w:szCs w:val="52"/>
        </w:rPr>
      </w:pPr>
      <w:r>
        <w:rPr>
          <w:rFonts w:hint="eastAsia" w:ascii="黑体" w:hAnsi="黑体" w:eastAsia="黑体" w:cs="黑体"/>
          <w:sz w:val="52"/>
          <w:szCs w:val="52"/>
          <w:lang w:eastAsia="zh-CN"/>
        </w:rPr>
        <w:t>湄洲湾职业技术学院教师师德档案</w:t>
      </w:r>
    </w:p>
    <w:p>
      <w:pPr>
        <w:jc w:val="center"/>
        <w:rPr>
          <w:rFonts w:hint="eastAsia" w:ascii="仿宋_GB2312" w:hAnsi="仿宋_GB2312" w:eastAsia="仿宋_GB2312"/>
          <w:sz w:val="32"/>
          <w:lang w:eastAsia="zh-CN"/>
        </w:rPr>
      </w:pPr>
      <w:r>
        <w:rPr>
          <w:rFonts w:hint="eastAsia" w:ascii="楷体" w:hAnsi="楷体" w:eastAsia="楷体" w:cs="楷体"/>
          <w:sz w:val="44"/>
          <w:szCs w:val="44"/>
          <w:lang w:eastAsia="zh-CN"/>
        </w:rPr>
        <w:t>（</w:t>
      </w:r>
      <w:r>
        <w:rPr>
          <w:rFonts w:hint="eastAsia" w:ascii="楷体" w:hAnsi="楷体" w:eastAsia="楷体" w:cs="楷体"/>
          <w:sz w:val="44"/>
          <w:szCs w:val="44"/>
          <w:u w:val="single" w:color="auto"/>
          <w:lang w:val="en-US" w:eastAsia="zh-CN"/>
        </w:rPr>
        <w:t xml:space="preserve">    </w:t>
      </w:r>
      <w:r>
        <w:rPr>
          <w:rFonts w:hint="eastAsia" w:ascii="楷体" w:hAnsi="楷体" w:eastAsia="楷体" w:cs="楷体"/>
          <w:sz w:val="44"/>
          <w:szCs w:val="44"/>
          <w:lang w:val="en-US" w:eastAsia="zh-CN"/>
        </w:rPr>
        <w:t>—</w:t>
      </w:r>
      <w:r>
        <w:rPr>
          <w:rFonts w:hint="eastAsia" w:ascii="楷体" w:hAnsi="楷体" w:eastAsia="楷体" w:cs="楷体"/>
          <w:sz w:val="44"/>
          <w:szCs w:val="44"/>
          <w:u w:val="single" w:color="auto"/>
          <w:lang w:val="en-US" w:eastAsia="zh-CN"/>
        </w:rPr>
        <w:t xml:space="preserve">    </w:t>
      </w:r>
      <w:r>
        <w:rPr>
          <w:rFonts w:hint="eastAsia" w:ascii="楷体" w:hAnsi="楷体" w:eastAsia="楷体" w:cs="楷体"/>
          <w:sz w:val="44"/>
          <w:szCs w:val="44"/>
          <w:lang w:val="en-US" w:eastAsia="zh-CN"/>
        </w:rPr>
        <w:t>学年度</w:t>
      </w:r>
      <w:r>
        <w:rPr>
          <w:rFonts w:hint="eastAsia" w:ascii="楷体" w:hAnsi="楷体" w:eastAsia="楷体" w:cs="楷体"/>
          <w:sz w:val="44"/>
          <w:szCs w:val="44"/>
          <w:lang w:eastAsia="zh-CN"/>
        </w:rPr>
        <w:t>）</w:t>
      </w:r>
    </w:p>
    <w:p>
      <w:pPr>
        <w:jc w:val="center"/>
        <w:rPr>
          <w:rFonts w:hint="eastAsia" w:ascii="仿宋_GB2312" w:hAnsi="仿宋_GB2312" w:eastAsia="仿宋_GB2312"/>
          <w:sz w:val="32"/>
        </w:rPr>
      </w:pPr>
    </w:p>
    <w:p>
      <w:pPr>
        <w:ind w:firstLine="1260" w:firstLineChars="394"/>
        <w:jc w:val="left"/>
        <w:rPr>
          <w:rFonts w:hint="eastAsia" w:ascii="华文中宋" w:hAnsi="华文中宋" w:eastAsia="华文中宋"/>
          <w:sz w:val="32"/>
        </w:rPr>
      </w:pPr>
    </w:p>
    <w:p>
      <w:pPr>
        <w:ind w:firstLine="1260" w:firstLineChars="394"/>
        <w:jc w:val="left"/>
        <w:rPr>
          <w:rFonts w:hint="eastAsia" w:ascii="华文中宋" w:hAnsi="华文中宋" w:eastAsia="华文中宋"/>
          <w:sz w:val="32"/>
        </w:rPr>
      </w:pPr>
    </w:p>
    <w:p>
      <w:pPr>
        <w:ind w:firstLine="1260" w:firstLineChars="394"/>
        <w:jc w:val="left"/>
        <w:rPr>
          <w:rFonts w:hint="eastAsia" w:ascii="华文中宋" w:hAnsi="华文中宋" w:eastAsia="华文中宋"/>
          <w:sz w:val="32"/>
        </w:rPr>
      </w:pPr>
    </w:p>
    <w:p>
      <w:pPr>
        <w:ind w:firstLine="1260" w:firstLineChars="394"/>
        <w:jc w:val="left"/>
        <w:rPr>
          <w:rFonts w:hint="eastAsia" w:ascii="华文中宋" w:hAnsi="华文中宋" w:eastAsia="华文中宋"/>
          <w:sz w:val="32"/>
        </w:rPr>
      </w:pPr>
    </w:p>
    <w:p>
      <w:pPr>
        <w:ind w:firstLine="1260" w:firstLineChars="394"/>
        <w:jc w:val="left"/>
        <w:rPr>
          <w:rFonts w:hint="eastAsia" w:ascii="华文中宋" w:hAnsi="华文中宋" w:eastAsia="华文中宋"/>
          <w:sz w:val="32"/>
        </w:rPr>
      </w:pPr>
    </w:p>
    <w:p>
      <w:pPr>
        <w:ind w:firstLine="1260" w:firstLineChars="394"/>
        <w:jc w:val="left"/>
        <w:rPr>
          <w:rFonts w:hint="eastAsia" w:ascii="华文中宋" w:hAnsi="华文中宋" w:eastAsia="华文中宋"/>
          <w:sz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60" w:firstLineChars="394"/>
        <w:jc w:val="left"/>
        <w:textAlignment w:val="auto"/>
        <w:outlineLvl w:val="9"/>
        <w:rPr>
          <w:rFonts w:hint="eastAsia" w:ascii="华文中宋" w:hAnsi="华文中宋" w:eastAsia="华文中宋"/>
          <w:sz w:val="32"/>
          <w:u w:val="single"/>
        </w:rPr>
      </w:pPr>
      <w:r>
        <w:rPr>
          <w:rFonts w:hint="eastAsia" w:ascii="华文中宋" w:hAnsi="华文中宋" w:eastAsia="华文中宋"/>
          <w:sz w:val="32"/>
          <w:lang w:eastAsia="zh-CN"/>
        </w:rPr>
        <w:t>所在院系（部门）</w:t>
      </w:r>
      <w:r>
        <w:rPr>
          <w:rFonts w:hint="eastAsia" w:ascii="华文中宋" w:hAnsi="华文中宋" w:eastAsia="华文中宋"/>
          <w:sz w:val="32"/>
        </w:rPr>
        <w:t>：</w:t>
      </w:r>
      <w:r>
        <w:rPr>
          <w:rFonts w:hint="eastAsia" w:ascii="华文中宋" w:hAnsi="华文中宋" w:eastAsia="华文中宋"/>
          <w:sz w:val="32"/>
          <w:u w:val="single"/>
        </w:rPr>
        <w:t xml:space="preserve">         </w:t>
      </w:r>
      <w:r>
        <w:rPr>
          <w:rFonts w:hint="eastAsia" w:ascii="华文中宋" w:hAnsi="华文中宋" w:eastAsia="华文中宋"/>
          <w:sz w:val="32"/>
          <w:u w:val="single"/>
          <w:lang w:val="en-US" w:eastAsia="zh-CN"/>
        </w:rPr>
        <w:t xml:space="preserve">  </w:t>
      </w:r>
      <w:r>
        <w:rPr>
          <w:rFonts w:hint="eastAsia" w:ascii="华文中宋" w:hAnsi="华文中宋" w:eastAsia="华文中宋"/>
          <w:sz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60" w:firstLineChars="394"/>
        <w:jc w:val="left"/>
        <w:textAlignment w:val="auto"/>
        <w:outlineLvl w:val="9"/>
        <w:rPr>
          <w:rFonts w:hint="eastAsia" w:ascii="华文中宋" w:hAnsi="华文中宋" w:eastAsia="华文中宋"/>
          <w:sz w:val="32"/>
          <w:u w:val="single"/>
        </w:rPr>
      </w:pPr>
      <w:r>
        <w:rPr>
          <w:rFonts w:hint="eastAsia" w:ascii="华文中宋" w:hAnsi="华文中宋" w:eastAsia="华文中宋"/>
          <w:sz w:val="32"/>
        </w:rPr>
        <w:t xml:space="preserve">姓    </w:t>
      </w:r>
      <w:r>
        <w:rPr>
          <w:rFonts w:hint="eastAsia" w:ascii="华文中宋" w:hAnsi="华文中宋" w:eastAsia="华文中宋"/>
          <w:sz w:val="32"/>
          <w:lang w:val="en-US" w:eastAsia="zh-CN"/>
        </w:rPr>
        <w:t xml:space="preserve">  </w:t>
      </w:r>
      <w:r>
        <w:rPr>
          <w:rFonts w:hint="eastAsia" w:ascii="华文中宋" w:hAnsi="华文中宋" w:eastAsia="华文中宋"/>
          <w:sz w:val="32"/>
        </w:rPr>
        <w:t>名：</w:t>
      </w:r>
      <w:r>
        <w:rPr>
          <w:rFonts w:hint="eastAsia" w:ascii="华文中宋" w:hAnsi="华文中宋" w:eastAsia="华文中宋"/>
          <w:sz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60" w:firstLineChars="394"/>
        <w:jc w:val="left"/>
        <w:textAlignment w:val="auto"/>
        <w:outlineLvl w:val="9"/>
        <w:rPr>
          <w:rFonts w:hint="eastAsia" w:ascii="华文中宋" w:hAnsi="华文中宋" w:eastAsia="华文中宋"/>
          <w:sz w:val="32"/>
          <w:lang w:val="en-US"/>
        </w:rPr>
      </w:pPr>
      <w:r>
        <w:rPr>
          <w:rFonts w:hint="eastAsia" w:ascii="华文中宋" w:hAnsi="华文中宋" w:eastAsia="华文中宋"/>
          <w:sz w:val="32"/>
        </w:rPr>
        <w:t>现技术</w:t>
      </w:r>
      <w:r>
        <w:rPr>
          <w:rFonts w:hint="eastAsia" w:ascii="华文中宋" w:hAnsi="华文中宋" w:eastAsia="华文中宋"/>
          <w:sz w:val="32"/>
          <w:lang w:eastAsia="zh-CN"/>
        </w:rPr>
        <w:t>（行政）</w:t>
      </w:r>
      <w:r>
        <w:rPr>
          <w:rFonts w:hint="eastAsia" w:ascii="华文中宋" w:hAnsi="华文中宋" w:eastAsia="华文中宋"/>
          <w:sz w:val="32"/>
        </w:rPr>
        <w:t>职务：</w:t>
      </w:r>
      <w:r>
        <w:rPr>
          <w:rFonts w:hint="eastAsia" w:ascii="华文中宋" w:hAnsi="华文中宋" w:eastAsia="华文中宋"/>
          <w:sz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60" w:firstLineChars="394"/>
        <w:jc w:val="left"/>
        <w:textAlignment w:val="auto"/>
        <w:outlineLvl w:val="9"/>
        <w:rPr>
          <w:rFonts w:hint="eastAsia" w:ascii="华文中宋" w:hAnsi="华文中宋" w:eastAsia="华文中宋"/>
          <w:sz w:val="32"/>
        </w:rPr>
      </w:pPr>
      <w:r>
        <w:rPr>
          <w:rFonts w:hint="eastAsia" w:ascii="华文中宋" w:hAnsi="华文中宋" w:eastAsia="华文中宋"/>
          <w:sz w:val="32"/>
        </w:rPr>
        <w:t>填表时间：</w:t>
      </w:r>
      <w:r>
        <w:rPr>
          <w:rFonts w:hint="eastAsia" w:ascii="华文中宋" w:hAnsi="华文中宋" w:eastAsia="华文中宋"/>
          <w:sz w:val="32"/>
          <w:u w:val="single"/>
        </w:rPr>
        <w:t xml:space="preserve">           </w:t>
      </w:r>
      <w:r>
        <w:rPr>
          <w:rFonts w:hint="eastAsia" w:ascii="华文中宋" w:hAnsi="华文中宋" w:eastAsia="华文中宋"/>
          <w:sz w:val="32"/>
          <w:u w:val="single"/>
          <w:lang w:val="en-US" w:eastAsia="zh-CN"/>
        </w:rPr>
        <w:t xml:space="preserve">  </w:t>
      </w:r>
      <w:r>
        <w:rPr>
          <w:rFonts w:hint="eastAsia" w:ascii="华文中宋" w:hAnsi="华文中宋" w:eastAsia="华文中宋"/>
          <w:sz w:val="32"/>
          <w:u w:val="single"/>
        </w:rPr>
        <w:t xml:space="preserve">               </w:t>
      </w:r>
    </w:p>
    <w:p>
      <w:pPr>
        <w:ind w:firstLine="899" w:firstLineChars="281"/>
        <w:jc w:val="center"/>
        <w:rPr>
          <w:rFonts w:hint="eastAsia" w:ascii="华文中宋" w:hAnsi="华文中宋" w:eastAsia="华文中宋"/>
          <w:sz w:val="32"/>
        </w:rPr>
      </w:pPr>
    </w:p>
    <w:p>
      <w:pPr>
        <w:ind w:firstLine="899" w:firstLineChars="281"/>
        <w:jc w:val="center"/>
        <w:rPr>
          <w:rFonts w:hint="eastAsia" w:ascii="华文中宋" w:hAnsi="华文中宋" w:eastAsia="华文中宋"/>
          <w:sz w:val="32"/>
        </w:rPr>
      </w:pPr>
    </w:p>
    <w:p>
      <w:pPr>
        <w:jc w:val="center"/>
        <w:rPr>
          <w:rFonts w:hint="eastAsia" w:ascii="宋体" w:hAnsi="宋体"/>
          <w:sz w:val="32"/>
        </w:rPr>
      </w:pPr>
    </w:p>
    <w:p>
      <w:pPr>
        <w:spacing w:line="600" w:lineRule="exact"/>
        <w:jc w:val="center"/>
        <w:rPr>
          <w:rFonts w:hint="eastAsia" w:ascii="仿宋_GB2312" w:hAnsi="仿宋_GB2312" w:eastAsia="仿宋_GB2312"/>
          <w:sz w:val="32"/>
        </w:rPr>
        <w:sectPr>
          <w:headerReference r:id="rId4" w:type="first"/>
          <w:footerReference r:id="rId5" w:type="default"/>
          <w:footerReference r:id="rId6" w:type="even"/>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hint="eastAsia" w:ascii="仿宋_GB2312" w:hAnsi="仿宋_GB2312" w:eastAsia="仿宋_GB2312"/>
          <w:sz w:val="32"/>
        </w:rPr>
      </w:pPr>
    </w:p>
    <w:p>
      <w:pPr>
        <w:spacing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填 表 说 明</w:t>
      </w:r>
    </w:p>
    <w:p>
      <w:pPr>
        <w:spacing w:line="600" w:lineRule="exact"/>
        <w:ind w:firstLine="880" w:firstLineChars="200"/>
        <w:jc w:val="center"/>
        <w:rPr>
          <w:rFonts w:hint="eastAsia" w:ascii="仿宋_GB2312" w:hAnsi="仿宋_GB2312" w:eastAsia="仿宋_GB2312"/>
          <w:sz w:val="44"/>
        </w:rPr>
      </w:pPr>
    </w:p>
    <w:p>
      <w:pPr>
        <w:numPr>
          <w:ilvl w:val="0"/>
          <w:numId w:val="1"/>
        </w:numPr>
        <w:spacing w:line="60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lang w:val="en-US" w:eastAsia="zh-CN"/>
        </w:rPr>
        <w:t>湄洲湾职业技术学院的所有教职员工（含在编、人事代理、自聘人员）均须填写。</w:t>
      </w:r>
    </w:p>
    <w:p>
      <w:pPr>
        <w:numPr>
          <w:ilvl w:val="0"/>
          <w:numId w:val="1"/>
        </w:numPr>
        <w:spacing w:line="60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本表</w:t>
      </w:r>
      <w:r>
        <w:rPr>
          <w:rFonts w:hint="eastAsia" w:ascii="仿宋_GB2312" w:hAnsi="仿宋_GB2312" w:eastAsia="仿宋_GB2312"/>
          <w:sz w:val="28"/>
          <w:lang w:eastAsia="zh-CN"/>
        </w:rPr>
        <w:t>一式</w:t>
      </w:r>
      <w:r>
        <w:rPr>
          <w:rFonts w:hint="eastAsia" w:ascii="仿宋_GB2312" w:hAnsi="仿宋_GB2312" w:eastAsia="仿宋_GB2312"/>
          <w:sz w:val="28"/>
          <w:lang w:val="en-US" w:eastAsia="zh-CN"/>
        </w:rPr>
        <w:t>一</w:t>
      </w:r>
      <w:r>
        <w:rPr>
          <w:rFonts w:hint="eastAsia" w:ascii="仿宋_GB2312" w:hAnsi="仿宋_GB2312" w:eastAsia="仿宋_GB2312"/>
          <w:sz w:val="28"/>
          <w:lang w:eastAsia="zh-CN"/>
        </w:rPr>
        <w:t>份，每学年填写一</w:t>
      </w:r>
      <w:r>
        <w:rPr>
          <w:rFonts w:hint="eastAsia" w:ascii="仿宋_GB2312" w:hAnsi="仿宋_GB2312" w:eastAsia="仿宋_GB2312"/>
          <w:sz w:val="28"/>
          <w:lang w:val="en-US" w:eastAsia="zh-CN"/>
        </w:rPr>
        <w:t>次</w:t>
      </w:r>
      <w:r>
        <w:rPr>
          <w:rFonts w:hint="eastAsia" w:ascii="仿宋_GB2312" w:hAnsi="仿宋_GB2312" w:eastAsia="仿宋_GB2312"/>
          <w:sz w:val="28"/>
          <w:lang w:eastAsia="zh-CN"/>
        </w:rPr>
        <w:t>，</w:t>
      </w:r>
      <w:r>
        <w:rPr>
          <w:rFonts w:hint="eastAsia" w:ascii="仿宋_GB2312" w:hAnsi="仿宋_GB2312" w:eastAsia="仿宋_GB2312"/>
          <w:sz w:val="28"/>
          <w:lang w:val="en-US" w:eastAsia="zh-CN"/>
        </w:rPr>
        <w:t>由</w:t>
      </w:r>
      <w:r>
        <w:rPr>
          <w:rFonts w:hint="eastAsia" w:ascii="仿宋_GB2312" w:hAnsi="仿宋_GB2312" w:eastAsia="仿宋_GB2312"/>
          <w:sz w:val="28"/>
          <w:lang w:eastAsia="zh-CN"/>
        </w:rPr>
        <w:t>人事处保</w:t>
      </w:r>
      <w:r>
        <w:rPr>
          <w:rFonts w:hint="eastAsia" w:ascii="仿宋_GB2312" w:hAnsi="仿宋_GB2312" w:eastAsia="仿宋_GB2312"/>
          <w:sz w:val="28"/>
          <w:lang w:val="en-US" w:eastAsia="zh-CN"/>
        </w:rPr>
        <w:t>管</w:t>
      </w:r>
      <w:r>
        <w:rPr>
          <w:rFonts w:hint="eastAsia" w:ascii="仿宋_GB2312" w:hAnsi="仿宋_GB2312" w:eastAsia="仿宋_GB2312"/>
          <w:sz w:val="28"/>
          <w:lang w:eastAsia="zh-CN"/>
        </w:rPr>
        <w:t>。</w:t>
      </w:r>
    </w:p>
    <w:p>
      <w:pPr>
        <w:numPr>
          <w:ilvl w:val="0"/>
          <w:numId w:val="1"/>
        </w:numPr>
        <w:spacing w:line="60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lang w:eastAsia="zh-CN"/>
        </w:rPr>
        <w:t>本表各项内容</w:t>
      </w:r>
      <w:r>
        <w:rPr>
          <w:rFonts w:hint="eastAsia" w:ascii="仿宋_GB2312" w:hAnsi="仿宋_GB2312" w:eastAsia="仿宋_GB2312"/>
          <w:sz w:val="28"/>
        </w:rPr>
        <w:t>应用钢笔</w:t>
      </w:r>
      <w:r>
        <w:rPr>
          <w:rFonts w:hint="eastAsia" w:ascii="仿宋_GB2312" w:hAnsi="仿宋_GB2312" w:eastAsia="仿宋_GB2312"/>
          <w:sz w:val="28"/>
          <w:lang w:eastAsia="zh-CN"/>
        </w:rPr>
        <w:t>、碳素笔</w:t>
      </w:r>
      <w:r>
        <w:rPr>
          <w:rFonts w:hint="eastAsia" w:ascii="仿宋_GB2312" w:hAnsi="仿宋_GB2312" w:eastAsia="仿宋_GB2312"/>
          <w:sz w:val="28"/>
        </w:rPr>
        <w:t>填写，内容要具体、真实，字迹要端正、清楚。</w:t>
      </w:r>
    </w:p>
    <w:p>
      <w:pPr>
        <w:spacing w:line="600" w:lineRule="exact"/>
        <w:ind w:firstLine="560" w:firstLineChars="200"/>
        <w:rPr>
          <w:rFonts w:ascii="仿宋_GB2312" w:hAnsi="仿宋_GB2312" w:eastAsia="仿宋_GB2312"/>
          <w:sz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华文中宋" w:hAnsi="华文中宋" w:eastAsia="华文中宋"/>
          <w:sz w:val="44"/>
          <w:szCs w:val="44"/>
        </w:rPr>
      </w:pPr>
      <w:r>
        <w:rPr>
          <w:rFonts w:hint="eastAsia" w:ascii="华文中宋" w:hAnsi="华文中宋" w:eastAsia="华文中宋"/>
          <w:sz w:val="44"/>
          <w:szCs w:val="44"/>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b/>
          <w:bCs/>
          <w:kern w:val="0"/>
          <w:sz w:val="36"/>
          <w:szCs w:val="36"/>
          <w:highlight w:val="none"/>
          <w:lang w:val="en-US" w:eastAsia="zh-CN" w:bidi="ar-SA"/>
        </w:rPr>
      </w:pPr>
      <w:r>
        <w:rPr>
          <w:rFonts w:hint="eastAsia" w:ascii="宋体" w:hAnsi="宋体" w:eastAsia="宋体" w:cs="宋体"/>
          <w:b/>
          <w:bCs/>
          <w:kern w:val="0"/>
          <w:sz w:val="36"/>
          <w:szCs w:val="36"/>
          <w:highlight w:val="none"/>
          <w:lang w:val="en-US" w:eastAsia="zh-CN" w:bidi="ar-SA"/>
        </w:rPr>
        <w:t>湄洲湾职业技术学院教师师德承诺书</w:t>
      </w:r>
    </w:p>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作为一名高校教师，我了解教育部师德禁行行为“红七条”、国家互联网办公室网络空间“七条底线”以及《高等学校教师职业道德规范》《新时代高校教师职业行为十项准则》，知悉教师应当遵守的义务与责任，本人郑重承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一、坚定政治方向。坚持以习近平新时代中国特色社会主义思想为指导，拥护中国共产党的领导，贯彻党的教育方针；不在教育教学活动中及其他场合出现有损害党中央权威、违背党的路线方针政策的言行。</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二、自觉爱国守法。忠于祖国，忠于人民，恪守宪法原则，遵守法律法规，依法履行教师职责；不损害国家利益、社会公共利益，不违背社会公序良俗。</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三、传播优秀文化。带头践行社会主义核心价值观，弘扬真善美，传递正能量；不通过课堂、论坛、讲座、信息网络及其他渠道发表、转发错误观点，不编造散布虚假信息、不良信息。</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四、潜心教书育人。落实立德树人根本任务，遵循教育规律和学生成长规律，因材施教，教学相长；不违反教学纪律，敷衍教学，不擅自从事影响教育教学本职工作的兼职兼薪行为。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五、关心爱护学生。严慈相济，诲人不倦，真心关爱学生，严格要求学生，做学生良师益友；不要求学生从事与教学、科研、社会服务无关的事宜。</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六、坚持言行雅正。为人师表，以身作则，举止文明，作风正派，自重自爱；不与学生发生任何不正当关系，不发生任何形式的猥亵、性骚扰行为。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七、遵守学术规范。严谨治学，力戒浮躁，潜心问道，勇于探索，坚守学术良知，反对学术不端；不抄袭剽窃、篡改侵吞他人学术成果，不滥用学术资源和学术影响。</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八、秉持公平诚信。坚持原则，处事公道，光明磊落，为人正直；不在招生、考试、推优、保研、就业及绩效考核、岗位聘用、职称评聘、评优评奖等工作中徇私舞弊、弄虚作假。</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九、坚守廉洁自律。严于律己，清廉从教；不索要、收受学生及家长财物，不参加由学生及家长付费的宴请、旅游、娱乐休闲等活动，不利用家长资源谋取私利。</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十、积极奉献社会。履行社会责任，贡献聪明才智，树立正确义利观；不假公济私，擅自利用学校名义或校名、校徽、专利、场所等资源谋取个人利益。</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十一</w:t>
      </w:r>
      <w:r>
        <w:rPr>
          <w:rFonts w:hint="default" w:ascii="仿宋_GB2312" w:hAnsi="宋体" w:eastAsia="仿宋_GB2312" w:cs="宋体"/>
          <w:kern w:val="0"/>
          <w:sz w:val="28"/>
          <w:szCs w:val="28"/>
          <w:highlight w:val="none"/>
          <w:lang w:val="en-US" w:eastAsia="zh-CN"/>
        </w:rPr>
        <w:t>、合法合规使用网络空间，自觉坚守法律法规底线、社会主义制度底线、国家利益底线、公民合法权益底线、社会公共秩序底线、道德风尚底线和信息真实性底线</w:t>
      </w:r>
      <w:r>
        <w:rPr>
          <w:rFonts w:hint="eastAsia" w:ascii="仿宋_GB2312" w:hAnsi="宋体" w:eastAsia="仿宋_GB2312" w:cs="宋体"/>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十二</w:t>
      </w:r>
      <w:r>
        <w:rPr>
          <w:rFonts w:hint="default" w:ascii="仿宋_GB2312" w:hAnsi="宋体" w:eastAsia="仿宋_GB2312" w:cs="宋体"/>
          <w:kern w:val="0"/>
          <w:sz w:val="28"/>
          <w:szCs w:val="28"/>
          <w:highlight w:val="none"/>
          <w:lang w:val="en-US" w:eastAsia="zh-CN"/>
        </w:rPr>
        <w:t>、依照岗位职责和学校统一安排，保质保量完成教书育人、科技创新、管理服务等各项工作任务。</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十三、不准有其他违反高校教师职业道德的行为。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本人如出现违法以上内容的情形，愿按照《中华人民共和国教师法》、《教育部关于高校教师师德失范行为处理的指导意见》等相关规定接受处理。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cs="宋体"/>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760" w:firstLineChars="1700"/>
        <w:jc w:val="left"/>
        <w:textAlignment w:val="auto"/>
        <w:rPr>
          <w:rFonts w:hint="eastAsia" w:ascii="仿宋_GB2312" w:hAnsi="宋体" w:eastAsia="仿宋_GB2312" w:cs="宋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760" w:firstLineChars="1700"/>
        <w:jc w:val="left"/>
        <w:textAlignment w:val="auto"/>
        <w:rPr>
          <w:rFonts w:hint="eastAsia" w:ascii="仿宋_GB2312" w:hAnsi="宋体" w:eastAsia="仿宋_GB2312" w:cs="宋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760" w:firstLineChars="1700"/>
        <w:jc w:val="left"/>
        <w:textAlignment w:val="auto"/>
        <w:rPr>
          <w:rFonts w:hint="eastAsia" w:ascii="仿宋_GB2312" w:hAnsi="宋体" w:eastAsia="仿宋_GB2312" w:cs="宋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760" w:firstLineChars="1700"/>
        <w:jc w:val="left"/>
        <w:textAlignment w:val="auto"/>
        <w:rPr>
          <w:rFonts w:hint="eastAsia" w:ascii="仿宋_GB2312" w:hAnsi="宋体" w:eastAsia="仿宋_GB2312" w:cs="宋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760" w:firstLineChars="17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承诺人（签字）：</w:t>
      </w:r>
    </w:p>
    <w:p>
      <w:pPr>
        <w:keepNext w:val="0"/>
        <w:keepLines w:val="0"/>
        <w:pageBreakBefore w:val="0"/>
        <w:widowControl/>
        <w:kinsoku/>
        <w:wordWrap/>
        <w:overflowPunct/>
        <w:topLinePunct w:val="0"/>
        <w:autoSpaceDE/>
        <w:autoSpaceDN/>
        <w:bidi w:val="0"/>
        <w:adjustRightInd/>
        <w:snapToGrid/>
        <w:spacing w:line="440" w:lineRule="exact"/>
        <w:ind w:left="5319" w:leftChars="266" w:hanging="4760" w:hangingChars="17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760" w:firstLineChars="1700"/>
        <w:jc w:val="left"/>
        <w:textAlignment w:val="auto"/>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 xml:space="preserve">   年   月   日</w:t>
      </w:r>
    </w:p>
    <w:p>
      <w:pPr>
        <w:widowControl/>
        <w:jc w:val="left"/>
        <w:rPr>
          <w:rFonts w:hint="eastAsia" w:ascii="仿宋_GB2312" w:hAnsi="宋体" w:eastAsia="仿宋_GB2312" w:cs="宋体"/>
          <w:kern w:val="0"/>
          <w:sz w:val="28"/>
          <w:szCs w:val="28"/>
          <w:highlight w:val="none"/>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numPr>
          <w:ilvl w:val="0"/>
          <w:numId w:val="0"/>
        </w:numPr>
        <w:jc w:val="both"/>
        <w:rPr>
          <w:rFonts w:hint="eastAsia" w:ascii="仿宋" w:hAnsi="仿宋" w:eastAsia="仿宋" w:cs="仿宋"/>
          <w:b/>
          <w:bCs/>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教师师德年度考核表</w:t>
      </w:r>
    </w:p>
    <w:tbl>
      <w:tblPr>
        <w:tblStyle w:val="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2"/>
        <w:gridCol w:w="3004"/>
        <w:gridCol w:w="860"/>
        <w:gridCol w:w="240"/>
        <w:gridCol w:w="262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1132" w:type="dxa"/>
            <w:vMerge w:val="restart"/>
            <w:noWrap w:val="0"/>
            <w:vAlign w:val="center"/>
          </w:tcPr>
          <w:p>
            <w:pPr>
              <w:spacing w:line="320" w:lineRule="exact"/>
              <w:ind w:right="178" w:rightChars="85"/>
              <w:jc w:val="center"/>
              <w:rPr>
                <w:rFonts w:hint="eastAsia"/>
                <w:lang w:eastAsia="zh-CN"/>
              </w:rPr>
            </w:pPr>
            <w:r>
              <w:rPr>
                <w:rFonts w:hint="eastAsia"/>
                <w:lang w:eastAsia="zh-CN"/>
              </w:rPr>
              <w:t>个人事</w:t>
            </w:r>
          </w:p>
          <w:p>
            <w:pPr>
              <w:spacing w:line="320" w:lineRule="exact"/>
              <w:ind w:right="178" w:rightChars="85"/>
              <w:jc w:val="center"/>
              <w:rPr>
                <w:rFonts w:hint="eastAsia" w:eastAsia="宋体"/>
                <w:lang w:eastAsia="zh-CN"/>
              </w:rPr>
            </w:pPr>
            <w:r>
              <w:rPr>
                <w:rFonts w:hint="eastAsia"/>
                <w:lang w:eastAsia="zh-CN"/>
              </w:rPr>
              <w:t>项报告</w:t>
            </w:r>
          </w:p>
        </w:tc>
        <w:tc>
          <w:tcPr>
            <w:tcW w:w="30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sz w:val="18"/>
                <w:szCs w:val="18"/>
              </w:rPr>
            </w:pPr>
            <w:r>
              <w:rPr>
                <w:rFonts w:hint="eastAsia"/>
                <w:b/>
                <w:bCs/>
                <w:sz w:val="18"/>
                <w:szCs w:val="18"/>
                <w:lang w:eastAsia="zh-CN"/>
              </w:rPr>
              <w:t>内容</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b/>
                <w:bCs/>
                <w:sz w:val="18"/>
                <w:szCs w:val="18"/>
                <w:lang w:eastAsia="zh-CN"/>
              </w:rPr>
            </w:pPr>
            <w:r>
              <w:rPr>
                <w:rFonts w:hint="eastAsia"/>
                <w:b/>
                <w:bCs/>
                <w:sz w:val="18"/>
                <w:szCs w:val="18"/>
                <w:lang w:eastAsia="zh-CN"/>
              </w:rPr>
              <w:t>情况</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sz w:val="18"/>
                <w:szCs w:val="18"/>
              </w:rPr>
            </w:pPr>
            <w:r>
              <w:rPr>
                <w:rFonts w:hint="eastAsia"/>
                <w:b/>
                <w:bCs/>
                <w:sz w:val="18"/>
                <w:szCs w:val="18"/>
                <w:lang w:eastAsia="zh-CN"/>
              </w:rPr>
              <w:t>（填“是”或“否”）</w:t>
            </w:r>
          </w:p>
        </w:tc>
        <w:tc>
          <w:tcPr>
            <w:tcW w:w="240"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18"/>
                <w:szCs w:val="18"/>
              </w:rPr>
            </w:pPr>
            <w:r>
              <w:rPr>
                <w:rFonts w:hint="eastAsia"/>
                <w:b/>
                <w:bCs/>
                <w:sz w:val="18"/>
                <w:szCs w:val="18"/>
                <w:lang w:eastAsia="zh-CN"/>
              </w:rPr>
              <w:t>内容</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b/>
                <w:bCs/>
                <w:sz w:val="18"/>
                <w:szCs w:val="18"/>
                <w:lang w:eastAsia="zh-CN"/>
              </w:rPr>
            </w:pPr>
            <w:r>
              <w:rPr>
                <w:rFonts w:hint="eastAsia"/>
                <w:b/>
                <w:bCs/>
                <w:sz w:val="18"/>
                <w:szCs w:val="18"/>
                <w:lang w:eastAsia="zh-CN"/>
              </w:rPr>
              <w:t>情况</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sz w:val="18"/>
                <w:szCs w:val="18"/>
              </w:rPr>
            </w:pPr>
            <w:r>
              <w:rPr>
                <w:rFonts w:hint="eastAsia"/>
                <w:b/>
                <w:bCs/>
                <w:sz w:val="18"/>
                <w:szCs w:val="18"/>
                <w:lang w:eastAsia="zh-CN"/>
              </w:rPr>
              <w:t>（填“是”或“否”）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1132" w:type="dxa"/>
            <w:vMerge w:val="continue"/>
            <w:noWrap w:val="0"/>
            <w:vAlign w:val="center"/>
          </w:tcPr>
          <w:p>
            <w:pPr>
              <w:spacing w:line="320" w:lineRule="exact"/>
              <w:ind w:left="107" w:leftChars="51" w:right="178" w:rightChars="85" w:firstLine="420" w:firstLineChars="200"/>
              <w:rPr>
                <w:rFonts w:hint="eastAsia"/>
              </w:rPr>
            </w:pPr>
          </w:p>
        </w:tc>
        <w:tc>
          <w:tcPr>
            <w:tcW w:w="3004"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right="178" w:rightChars="85"/>
              <w:textAlignment w:val="auto"/>
              <w:outlineLvl w:val="9"/>
              <w:rPr>
                <w:rFonts w:hint="eastAsia"/>
                <w:color w:val="0000FF"/>
              </w:rPr>
            </w:pPr>
            <w:r>
              <w:rPr>
                <w:rFonts w:hint="eastAsia" w:ascii="宋体" w:hAnsi="宋体" w:eastAsia="宋体" w:cs="宋体"/>
                <w:color w:val="000000"/>
                <w:sz w:val="18"/>
                <w:szCs w:val="18"/>
                <w:lang w:eastAsia="zh-CN"/>
              </w:rPr>
              <w:t>是否</w:t>
            </w:r>
            <w:r>
              <w:rPr>
                <w:rFonts w:hint="eastAsia" w:ascii="宋体" w:hAnsi="宋体" w:eastAsia="宋体" w:cs="宋体"/>
                <w:color w:val="000000"/>
                <w:sz w:val="18"/>
                <w:szCs w:val="18"/>
              </w:rPr>
              <w:t>在教育教学活动中及其他场合</w:t>
            </w:r>
            <w:r>
              <w:rPr>
                <w:rFonts w:hint="eastAsia" w:ascii="宋体" w:hAnsi="宋体" w:eastAsia="宋体" w:cs="宋体"/>
                <w:color w:val="000000"/>
                <w:sz w:val="18"/>
                <w:szCs w:val="18"/>
                <w:lang w:eastAsia="zh-CN"/>
              </w:rPr>
              <w:t>出现</w:t>
            </w:r>
            <w:r>
              <w:rPr>
                <w:rFonts w:hint="eastAsia" w:ascii="宋体" w:hAnsi="宋体" w:eastAsia="宋体" w:cs="宋体"/>
                <w:color w:val="000000"/>
                <w:sz w:val="18"/>
                <w:szCs w:val="18"/>
              </w:rPr>
              <w:t>损害党中央权威、违背党的路线方针政策的言行</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107" w:leftChars="51" w:right="178" w:rightChars="85" w:firstLine="420" w:firstLineChars="200"/>
              <w:textAlignment w:val="auto"/>
              <w:outlineLvl w:val="9"/>
              <w:rPr>
                <w:rFonts w:hint="eastAsia"/>
              </w:rPr>
            </w:pPr>
          </w:p>
        </w:tc>
        <w:tc>
          <w:tcPr>
            <w:tcW w:w="24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是否违反学术规范，抄袭剽窃、篡改侵吞他人学术成果，滥用学术资源和学术影响</w:t>
            </w:r>
          </w:p>
        </w:tc>
        <w:tc>
          <w:tcPr>
            <w:tcW w:w="892" w:type="dxa"/>
            <w:noWrap w:val="0"/>
            <w:vAlign w:val="top"/>
          </w:tcPr>
          <w:p>
            <w:pPr>
              <w:spacing w:line="320" w:lineRule="exact"/>
              <w:ind w:left="107" w:leftChars="51" w:right="178" w:rightChars="85"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1132" w:type="dxa"/>
            <w:vMerge w:val="continue"/>
            <w:noWrap w:val="0"/>
            <w:vAlign w:val="center"/>
          </w:tcPr>
          <w:p>
            <w:pPr>
              <w:spacing w:line="320" w:lineRule="exact"/>
              <w:ind w:left="107" w:leftChars="51" w:right="178" w:rightChars="85" w:firstLine="420" w:firstLineChars="200"/>
              <w:rPr>
                <w:rFonts w:hint="eastAsia"/>
              </w:rPr>
            </w:pPr>
          </w:p>
        </w:tc>
        <w:tc>
          <w:tcPr>
            <w:tcW w:w="30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color w:val="0000FF"/>
              </w:rPr>
            </w:pPr>
            <w:r>
              <w:rPr>
                <w:rFonts w:hint="eastAsia" w:ascii="宋体" w:hAnsi="宋体" w:cs="宋体"/>
                <w:color w:val="000000"/>
                <w:sz w:val="18"/>
                <w:szCs w:val="18"/>
                <w:lang w:eastAsia="zh-CN"/>
              </w:rPr>
              <w:t>是</w:t>
            </w:r>
            <w:r>
              <w:rPr>
                <w:rFonts w:hint="eastAsia" w:ascii="宋体" w:hAnsi="宋体" w:eastAsia="宋体" w:cs="宋体"/>
                <w:color w:val="000000"/>
                <w:sz w:val="18"/>
                <w:szCs w:val="18"/>
                <w:lang w:eastAsia="zh-CN"/>
              </w:rPr>
              <w:t>否出现</w:t>
            </w:r>
            <w:r>
              <w:rPr>
                <w:rFonts w:hint="eastAsia" w:ascii="宋体" w:hAnsi="宋体" w:eastAsia="宋体" w:cs="宋体"/>
                <w:color w:val="000000"/>
                <w:sz w:val="18"/>
                <w:szCs w:val="18"/>
              </w:rPr>
              <w:t>损害国家利益、社会公共利益，或违背社会公序良俗</w:t>
            </w:r>
            <w:r>
              <w:rPr>
                <w:rFonts w:hint="eastAsia" w:ascii="宋体" w:hAnsi="宋体" w:eastAsia="宋体" w:cs="宋体"/>
                <w:color w:val="000000"/>
                <w:sz w:val="18"/>
                <w:szCs w:val="18"/>
                <w:lang w:eastAsia="zh-CN"/>
              </w:rPr>
              <w:t>行为</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107" w:leftChars="51" w:right="178" w:rightChars="85" w:firstLine="420" w:firstLineChars="200"/>
              <w:textAlignment w:val="auto"/>
              <w:outlineLvl w:val="9"/>
              <w:rPr>
                <w:rFonts w:hint="eastAsia"/>
              </w:rPr>
            </w:pPr>
          </w:p>
        </w:tc>
        <w:tc>
          <w:tcPr>
            <w:tcW w:w="24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是否</w:t>
            </w:r>
            <w:r>
              <w:rPr>
                <w:rFonts w:hint="eastAsia" w:ascii="宋体" w:hAnsi="宋体" w:eastAsia="宋体" w:cs="宋体"/>
                <w:color w:val="000000"/>
                <w:sz w:val="18"/>
                <w:szCs w:val="18"/>
              </w:rPr>
              <w:t>在招生、考试、推优、</w:t>
            </w:r>
            <w:r>
              <w:rPr>
                <w:rFonts w:hint="eastAsia" w:ascii="宋体" w:hAnsi="宋体" w:eastAsia="宋体" w:cs="宋体"/>
                <w:color w:val="000000"/>
                <w:sz w:val="18"/>
                <w:szCs w:val="18"/>
                <w:lang w:eastAsia="zh-CN"/>
              </w:rPr>
              <w:t>保研、就业</w:t>
            </w:r>
            <w:r>
              <w:rPr>
                <w:rFonts w:hint="eastAsia" w:ascii="宋体" w:hAnsi="宋体" w:eastAsia="宋体" w:cs="宋体"/>
                <w:color w:val="000000"/>
                <w:sz w:val="18"/>
                <w:szCs w:val="18"/>
              </w:rPr>
              <w:t>及绩效考核、岗位聘用、职称评聘、评优评奖等工作中徇私舞弊、弄虚作假</w:t>
            </w:r>
          </w:p>
        </w:tc>
        <w:tc>
          <w:tcPr>
            <w:tcW w:w="892" w:type="dxa"/>
            <w:noWrap w:val="0"/>
            <w:vAlign w:val="top"/>
          </w:tcPr>
          <w:p>
            <w:pPr>
              <w:spacing w:line="320" w:lineRule="exact"/>
              <w:ind w:left="107" w:leftChars="51" w:right="178" w:rightChars="85"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132" w:type="dxa"/>
            <w:vMerge w:val="continue"/>
            <w:noWrap w:val="0"/>
            <w:vAlign w:val="center"/>
          </w:tcPr>
          <w:p>
            <w:pPr>
              <w:spacing w:line="320" w:lineRule="exact"/>
              <w:ind w:left="107" w:leftChars="51" w:right="178" w:rightChars="85" w:firstLine="420" w:firstLineChars="200"/>
              <w:rPr>
                <w:rFonts w:hint="eastAsia"/>
              </w:rPr>
            </w:pPr>
          </w:p>
        </w:tc>
        <w:tc>
          <w:tcPr>
            <w:tcW w:w="30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color w:val="0000FF"/>
              </w:rPr>
            </w:pPr>
            <w:r>
              <w:rPr>
                <w:rFonts w:hint="eastAsia" w:ascii="宋体" w:hAnsi="宋体" w:eastAsia="宋体" w:cs="宋体"/>
                <w:color w:val="000000"/>
                <w:sz w:val="18"/>
                <w:szCs w:val="18"/>
                <w:lang w:eastAsia="zh-CN"/>
              </w:rPr>
              <w:t>是否</w:t>
            </w:r>
            <w:r>
              <w:rPr>
                <w:rFonts w:hint="eastAsia" w:ascii="宋体" w:hAnsi="宋体" w:eastAsia="宋体" w:cs="宋体"/>
                <w:color w:val="000000"/>
                <w:sz w:val="18"/>
                <w:szCs w:val="18"/>
              </w:rPr>
              <w:t>通过课堂、论坛、讲座、信息网络及其他渠道发表、转发错误观点，或编造散布虚假信息、不良信息</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107" w:leftChars="51" w:right="178" w:rightChars="85" w:firstLine="420" w:firstLineChars="200"/>
              <w:textAlignment w:val="auto"/>
              <w:outlineLvl w:val="9"/>
              <w:rPr>
                <w:rFonts w:hint="eastAsia"/>
              </w:rPr>
            </w:pPr>
          </w:p>
        </w:tc>
        <w:tc>
          <w:tcPr>
            <w:tcW w:w="24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是否</w:t>
            </w:r>
            <w:r>
              <w:rPr>
                <w:rFonts w:hint="eastAsia" w:ascii="宋体" w:hAnsi="宋体" w:eastAsia="宋体" w:cs="宋体"/>
                <w:color w:val="000000"/>
                <w:sz w:val="18"/>
                <w:szCs w:val="18"/>
              </w:rPr>
              <w:t>索要</w:t>
            </w:r>
            <w:r>
              <w:rPr>
                <w:rFonts w:hint="eastAsia" w:ascii="宋体" w:hAnsi="宋体" w:cs="宋体"/>
                <w:color w:val="000000"/>
                <w:sz w:val="18"/>
                <w:szCs w:val="18"/>
                <w:lang w:eastAsia="zh-CN"/>
              </w:rPr>
              <w:t>、</w:t>
            </w:r>
            <w:r>
              <w:rPr>
                <w:rFonts w:hint="eastAsia" w:ascii="宋体" w:hAnsi="宋体" w:eastAsia="宋体" w:cs="宋体"/>
                <w:color w:val="000000"/>
                <w:sz w:val="18"/>
                <w:szCs w:val="18"/>
              </w:rPr>
              <w:t>收受学生及家长财物或参加由学生及家长付费的宴请、旅游、娱乐休闲等活动</w:t>
            </w:r>
            <w:r>
              <w:rPr>
                <w:rFonts w:hint="eastAsia" w:ascii="宋体" w:hAnsi="宋体" w:eastAsia="宋体" w:cs="宋体"/>
                <w:color w:val="000000"/>
                <w:sz w:val="18"/>
                <w:szCs w:val="18"/>
                <w:lang w:eastAsia="zh-CN"/>
              </w:rPr>
              <w:t>或利用家长资源谋取私利</w:t>
            </w:r>
          </w:p>
        </w:tc>
        <w:tc>
          <w:tcPr>
            <w:tcW w:w="892" w:type="dxa"/>
            <w:noWrap w:val="0"/>
            <w:vAlign w:val="top"/>
          </w:tcPr>
          <w:p>
            <w:pPr>
              <w:spacing w:line="320" w:lineRule="exact"/>
              <w:ind w:left="107" w:leftChars="51" w:right="178" w:rightChars="85"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132" w:type="dxa"/>
            <w:vMerge w:val="continue"/>
            <w:noWrap w:val="0"/>
            <w:vAlign w:val="center"/>
          </w:tcPr>
          <w:p>
            <w:pPr>
              <w:spacing w:line="320" w:lineRule="exact"/>
              <w:ind w:left="107" w:leftChars="51" w:right="178" w:rightChars="85" w:firstLine="420" w:firstLineChars="200"/>
              <w:rPr>
                <w:rFonts w:hint="eastAsia"/>
              </w:rPr>
            </w:pPr>
          </w:p>
        </w:tc>
        <w:tc>
          <w:tcPr>
            <w:tcW w:w="30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color w:val="0000FF"/>
              </w:rPr>
            </w:pPr>
            <w:r>
              <w:rPr>
                <w:rFonts w:hint="eastAsia" w:ascii="宋体" w:hAnsi="宋体" w:eastAsia="宋体" w:cs="宋体"/>
                <w:color w:val="000000"/>
                <w:sz w:val="18"/>
                <w:szCs w:val="18"/>
                <w:lang w:eastAsia="zh-CN"/>
              </w:rPr>
              <w:t>是否</w:t>
            </w:r>
            <w:r>
              <w:rPr>
                <w:rFonts w:hint="eastAsia" w:ascii="宋体" w:hAnsi="宋体" w:eastAsia="宋体" w:cs="宋体"/>
                <w:color w:val="000000"/>
                <w:sz w:val="18"/>
                <w:szCs w:val="18"/>
              </w:rPr>
              <w:t>违反教学纪律，敷衍教学，或擅自从事影响教育教学本职工作的兼职兼薪行为</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107" w:leftChars="51" w:right="178" w:rightChars="85" w:firstLine="420" w:firstLineChars="200"/>
              <w:textAlignment w:val="auto"/>
              <w:outlineLvl w:val="9"/>
              <w:rPr>
                <w:rFonts w:hint="eastAsia"/>
              </w:rPr>
            </w:pPr>
          </w:p>
        </w:tc>
        <w:tc>
          <w:tcPr>
            <w:tcW w:w="24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是否</w:t>
            </w:r>
            <w:r>
              <w:rPr>
                <w:rFonts w:hint="eastAsia" w:ascii="宋体" w:hAnsi="宋体" w:eastAsia="宋体" w:cs="宋体"/>
                <w:color w:val="000000"/>
                <w:sz w:val="18"/>
                <w:szCs w:val="18"/>
              </w:rPr>
              <w:t>假公济私，擅自利用学校名义或校名、校徽、专利、场所等资源谋取个人利益</w:t>
            </w:r>
          </w:p>
        </w:tc>
        <w:tc>
          <w:tcPr>
            <w:tcW w:w="892" w:type="dxa"/>
            <w:noWrap w:val="0"/>
            <w:vAlign w:val="top"/>
          </w:tcPr>
          <w:p>
            <w:pPr>
              <w:spacing w:line="320" w:lineRule="exact"/>
              <w:ind w:left="107" w:leftChars="51" w:right="178" w:rightChars="85"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1132" w:type="dxa"/>
            <w:vMerge w:val="continue"/>
            <w:noWrap w:val="0"/>
            <w:vAlign w:val="center"/>
          </w:tcPr>
          <w:p>
            <w:pPr>
              <w:spacing w:line="320" w:lineRule="exact"/>
              <w:ind w:left="107" w:leftChars="51" w:right="178" w:rightChars="85" w:firstLine="420" w:firstLineChars="200"/>
            </w:pPr>
          </w:p>
        </w:tc>
        <w:tc>
          <w:tcPr>
            <w:tcW w:w="30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color w:val="0000FF"/>
              </w:rPr>
            </w:pPr>
            <w:r>
              <w:rPr>
                <w:rFonts w:hint="eastAsia" w:ascii="宋体" w:hAnsi="宋体" w:eastAsia="宋体" w:cs="宋体"/>
                <w:color w:val="000000"/>
                <w:sz w:val="18"/>
                <w:szCs w:val="18"/>
                <w:lang w:eastAsia="zh-CN"/>
              </w:rPr>
              <w:t>是否要求学生从事与教学、科研、社会服务无关的事宜</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107" w:leftChars="51" w:right="178" w:rightChars="85" w:firstLine="420" w:firstLineChars="200"/>
              <w:textAlignment w:val="auto"/>
              <w:outlineLvl w:val="9"/>
            </w:pPr>
          </w:p>
        </w:tc>
        <w:tc>
          <w:tcPr>
            <w:tcW w:w="24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rPr>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是否坚守</w:t>
            </w:r>
            <w:r>
              <w:rPr>
                <w:rFonts w:hint="eastAsia" w:ascii="宋体" w:hAnsi="宋体" w:eastAsia="宋体" w:cs="宋体"/>
                <w:color w:val="000000"/>
                <w:sz w:val="18"/>
                <w:szCs w:val="18"/>
                <w:lang w:val="en-US" w:eastAsia="zh-CN"/>
              </w:rPr>
              <w:t>国家互联网办公室网络空间“七条底线”</w:t>
            </w:r>
          </w:p>
        </w:tc>
        <w:tc>
          <w:tcPr>
            <w:tcW w:w="892" w:type="dxa"/>
            <w:noWrap w:val="0"/>
            <w:vAlign w:val="top"/>
          </w:tcPr>
          <w:p>
            <w:pPr>
              <w:spacing w:line="320" w:lineRule="exact"/>
              <w:ind w:left="107" w:leftChars="51" w:right="178" w:rightChars="85"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32" w:type="dxa"/>
            <w:vMerge w:val="continue"/>
            <w:noWrap w:val="0"/>
            <w:vAlign w:val="center"/>
          </w:tcPr>
          <w:p>
            <w:pPr>
              <w:spacing w:line="320" w:lineRule="exact"/>
              <w:ind w:left="107" w:leftChars="51" w:right="178" w:rightChars="85" w:firstLine="420" w:firstLineChars="200"/>
            </w:pPr>
          </w:p>
        </w:tc>
        <w:tc>
          <w:tcPr>
            <w:tcW w:w="30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FF"/>
                <w:sz w:val="18"/>
                <w:szCs w:val="18"/>
                <w:lang w:eastAsia="zh-CN"/>
              </w:rPr>
            </w:pPr>
            <w:r>
              <w:rPr>
                <w:rFonts w:hint="eastAsia" w:ascii="宋体" w:hAnsi="宋体" w:eastAsia="宋体" w:cs="宋体"/>
                <w:color w:val="000000"/>
                <w:sz w:val="18"/>
                <w:szCs w:val="18"/>
                <w:lang w:eastAsia="zh-CN"/>
              </w:rPr>
              <w:t>是否</w:t>
            </w:r>
            <w:r>
              <w:rPr>
                <w:rFonts w:hint="eastAsia" w:ascii="宋体" w:hAnsi="宋体" w:eastAsia="宋体" w:cs="宋体"/>
                <w:color w:val="000000"/>
                <w:sz w:val="18"/>
                <w:szCs w:val="18"/>
              </w:rPr>
              <w:t>与学生发生不正当关系，有猥亵、性骚扰行为</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107" w:leftChars="51" w:right="178" w:rightChars="85" w:firstLine="420" w:firstLineChars="200"/>
              <w:textAlignment w:val="auto"/>
              <w:outlineLvl w:val="9"/>
            </w:pPr>
          </w:p>
        </w:tc>
        <w:tc>
          <w:tcPr>
            <w:tcW w:w="240"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107" w:leftChars="51" w:right="178" w:rightChars="85" w:firstLine="420" w:firstLineChars="200"/>
              <w:textAlignment w:val="auto"/>
              <w:outlineLvl w:val="9"/>
            </w:pPr>
          </w:p>
        </w:tc>
        <w:tc>
          <w:tcPr>
            <w:tcW w:w="26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是否</w:t>
            </w:r>
            <w:r>
              <w:rPr>
                <w:rFonts w:hint="default" w:ascii="宋体" w:hAnsi="宋体" w:eastAsia="宋体" w:cs="宋体"/>
                <w:color w:val="000000"/>
                <w:sz w:val="18"/>
                <w:szCs w:val="18"/>
                <w:lang w:val="en-US" w:eastAsia="zh-CN"/>
              </w:rPr>
              <w:t>依照岗位职责和学校统一安排，保质保量完成教书育人、科技创新、管理服务等各项工作任务</w:t>
            </w:r>
          </w:p>
        </w:tc>
        <w:tc>
          <w:tcPr>
            <w:tcW w:w="892" w:type="dxa"/>
            <w:noWrap w:val="0"/>
            <w:vAlign w:val="top"/>
          </w:tcPr>
          <w:p>
            <w:pPr>
              <w:spacing w:line="320" w:lineRule="exact"/>
              <w:ind w:left="107" w:leftChars="51" w:right="178" w:rightChars="85"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132" w:type="dxa"/>
            <w:vMerge w:val="continue"/>
            <w:noWrap w:val="0"/>
            <w:vAlign w:val="center"/>
          </w:tcPr>
          <w:p>
            <w:pPr>
              <w:spacing w:line="320" w:lineRule="exact"/>
              <w:ind w:left="107" w:leftChars="51" w:right="178" w:rightChars="85" w:firstLine="420" w:firstLineChars="200"/>
            </w:pPr>
          </w:p>
        </w:tc>
        <w:tc>
          <w:tcPr>
            <w:tcW w:w="672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是否存在</w:t>
            </w:r>
            <w:r>
              <w:rPr>
                <w:rFonts w:hint="eastAsia" w:ascii="宋体" w:hAnsi="宋体" w:eastAsia="宋体" w:cs="宋体"/>
                <w:color w:val="000000"/>
                <w:sz w:val="18"/>
                <w:szCs w:val="18"/>
              </w:rPr>
              <w:t>其他违反职业道德的行为</w:t>
            </w:r>
          </w:p>
        </w:tc>
        <w:tc>
          <w:tcPr>
            <w:tcW w:w="892" w:type="dxa"/>
            <w:noWrap w:val="0"/>
            <w:vAlign w:val="top"/>
          </w:tcPr>
          <w:p>
            <w:pPr>
              <w:spacing w:line="320" w:lineRule="exact"/>
              <w:ind w:left="107" w:leftChars="51" w:right="178" w:rightChars="85"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132" w:type="dxa"/>
            <w:noWrap w:val="0"/>
            <w:vAlign w:val="center"/>
          </w:tcPr>
          <w:p>
            <w:pPr>
              <w:spacing w:line="320" w:lineRule="exact"/>
              <w:ind w:right="178" w:rightChars="85"/>
              <w:jc w:val="both"/>
              <w:rPr>
                <w:rFonts w:hint="eastAsia"/>
                <w:lang w:eastAsia="zh-CN"/>
              </w:rPr>
            </w:pPr>
            <w:r>
              <w:rPr>
                <w:rFonts w:hint="eastAsia"/>
                <w:lang w:eastAsia="zh-CN"/>
              </w:rPr>
              <w:t>师德方面所获奖励（获奖时间、表彰单位、奖励名称及等级）</w:t>
            </w:r>
          </w:p>
        </w:tc>
        <w:tc>
          <w:tcPr>
            <w:tcW w:w="7616" w:type="dxa"/>
            <w:gridSpan w:val="5"/>
            <w:noWrap w:val="0"/>
            <w:vAlign w:val="top"/>
          </w:tcPr>
          <w:p>
            <w:pPr>
              <w:spacing w:line="320" w:lineRule="exact"/>
              <w:ind w:left="107" w:leftChars="51" w:right="178" w:rightChars="85" w:firstLine="420" w:firstLineChars="200"/>
              <w:rPr>
                <w:rFonts w:hint="eastAsia"/>
              </w:rPr>
            </w:pPr>
          </w:p>
        </w:tc>
      </w:tr>
    </w:tbl>
    <w:p>
      <w:pPr>
        <w:jc w:val="center"/>
        <w:rPr>
          <w:rFonts w:hint="eastAsia" w:ascii="华文中宋" w:hAnsi="华文中宋" w:eastAsia="华文中宋"/>
          <w:sz w:val="32"/>
          <w:szCs w:val="32"/>
          <w:lang w:val="en-US" w:eastAsia="zh-CN"/>
        </w:rPr>
      </w:pPr>
    </w:p>
    <w:p>
      <w:pPr>
        <w:jc w:val="center"/>
        <w:rPr>
          <w:rFonts w:hint="eastAsia" w:ascii="华文中宋" w:hAnsi="华文中宋" w:eastAsia="华文中宋"/>
          <w:sz w:val="32"/>
          <w:szCs w:val="32"/>
          <w:lang w:val="en-US" w:eastAsia="zh-CN"/>
        </w:rPr>
      </w:pPr>
    </w:p>
    <w:p>
      <w:pPr>
        <w:jc w:val="center"/>
        <w:rPr>
          <w:rFonts w:hint="eastAsia" w:ascii="华文中宋" w:hAnsi="华文中宋" w:eastAsia="华文中宋"/>
          <w:sz w:val="32"/>
          <w:szCs w:val="32"/>
          <w:lang w:eastAsia="zh-CN"/>
        </w:rPr>
      </w:pPr>
      <w:r>
        <w:rPr>
          <w:rFonts w:hint="eastAsia" w:ascii="华文中宋" w:hAnsi="华文中宋" w:eastAsia="华文中宋"/>
          <w:sz w:val="32"/>
          <w:szCs w:val="32"/>
          <w:lang w:val="en-US" w:eastAsia="zh-CN"/>
        </w:rPr>
        <w:t xml:space="preserve">                  </w:t>
      </w:r>
      <w:r>
        <w:rPr>
          <w:rFonts w:hint="eastAsia" w:ascii="华文中宋" w:hAnsi="华文中宋" w:eastAsia="华文中宋"/>
          <w:sz w:val="32"/>
          <w:szCs w:val="32"/>
          <w:lang w:eastAsia="zh-CN"/>
        </w:rPr>
        <w:t>教师签名：</w:t>
      </w:r>
    </w:p>
    <w:p>
      <w:pPr>
        <w:jc w:val="center"/>
        <w:rPr>
          <w:rFonts w:hint="eastAsia" w:ascii="华文中宋" w:hAnsi="华文中宋" w:eastAsia="华文中宋"/>
          <w:sz w:val="32"/>
          <w:szCs w:val="32"/>
          <w:lang w:eastAsia="zh-CN"/>
        </w:rPr>
      </w:pPr>
      <w:r>
        <w:rPr>
          <w:rFonts w:hint="eastAsia" w:ascii="华文中宋" w:hAnsi="华文中宋" w:eastAsia="华文中宋"/>
          <w:sz w:val="32"/>
          <w:szCs w:val="32"/>
          <w:lang w:val="en-US" w:eastAsia="zh-CN"/>
        </w:rPr>
        <w:t xml:space="preserve">               </w:t>
      </w:r>
      <w:r>
        <w:rPr>
          <w:rFonts w:hint="eastAsia" w:ascii="华文中宋" w:hAnsi="华文中宋" w:eastAsia="华文中宋"/>
          <w:sz w:val="32"/>
          <w:szCs w:val="32"/>
          <w:lang w:eastAsia="zh-CN"/>
        </w:rPr>
        <w:t>时间：</w:t>
      </w:r>
    </w:p>
    <w:tbl>
      <w:tblPr>
        <w:tblStyle w:val="9"/>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1174" w:type="dxa"/>
            <w:noWrap w:val="0"/>
            <w:vAlign w:val="center"/>
          </w:tcPr>
          <w:p>
            <w:pPr>
              <w:jc w:val="center"/>
              <w:rPr>
                <w:rFonts w:hint="eastAsia" w:ascii="华文中宋" w:hAnsi="华文中宋" w:eastAsia="华文中宋"/>
                <w:sz w:val="21"/>
                <w:szCs w:val="21"/>
                <w:lang w:eastAsia="zh-CN"/>
              </w:rPr>
            </w:pPr>
            <w:r>
              <w:rPr>
                <w:rFonts w:hint="eastAsia" w:ascii="华文中宋" w:hAnsi="华文中宋" w:eastAsia="华文中宋"/>
                <w:sz w:val="21"/>
                <w:szCs w:val="21"/>
                <w:lang w:eastAsia="zh-CN"/>
              </w:rPr>
              <w:t>学年内被举报及违反师德情况（由部门或院系填写</w:t>
            </w:r>
            <w:r>
              <w:rPr>
                <w:rFonts w:hint="eastAsia" w:ascii="华文中宋" w:hAnsi="华文中宋" w:eastAsia="华文中宋"/>
                <w:b w:val="0"/>
                <w:bCs w:val="0"/>
                <w:sz w:val="21"/>
                <w:szCs w:val="21"/>
                <w:vertAlign w:val="baseline"/>
                <w:lang w:eastAsia="zh-CN"/>
              </w:rPr>
              <w:t>时间、行为、处理情况。无此类情况的须填写“无”</w:t>
            </w:r>
            <w:r>
              <w:rPr>
                <w:rFonts w:hint="eastAsia" w:ascii="华文中宋" w:hAnsi="华文中宋" w:eastAsia="华文中宋"/>
                <w:sz w:val="21"/>
                <w:szCs w:val="21"/>
                <w:lang w:eastAsia="zh-CN"/>
              </w:rPr>
              <w:t>）</w:t>
            </w:r>
          </w:p>
        </w:tc>
        <w:tc>
          <w:tcPr>
            <w:tcW w:w="7870" w:type="dxa"/>
            <w:noWrap w:val="0"/>
            <w:vAlign w:val="bottom"/>
          </w:tcPr>
          <w:p>
            <w:pPr>
              <w:jc w:val="both"/>
              <w:rPr>
                <w:rFonts w:hint="eastAsia"/>
                <w:szCs w:val="21"/>
                <w:lang w:val="en-US" w:eastAsia="zh-CN"/>
              </w:rPr>
            </w:pPr>
          </w:p>
          <w:p>
            <w:pPr>
              <w:ind w:firstLine="480"/>
              <w:jc w:val="both"/>
              <w:rPr>
                <w:rFonts w:hint="eastAsia" w:ascii="华文中宋" w:hAnsi="华文中宋" w:eastAsia="华文中宋"/>
                <w:sz w:val="24"/>
                <w:szCs w:val="24"/>
                <w:lang w:val="en-US" w:eastAsia="zh-CN"/>
              </w:rPr>
            </w:pPr>
            <w:r>
              <w:rPr>
                <w:rFonts w:hint="eastAsia"/>
                <w:szCs w:val="21"/>
                <w:lang w:val="en-US" w:eastAsia="zh-CN"/>
              </w:rPr>
              <w:t xml:space="preserve">                                      </w:t>
            </w:r>
            <w:r>
              <w:rPr>
                <w:rFonts w:hint="eastAsia" w:ascii="华文中宋" w:hAnsi="华文中宋" w:eastAsia="华文中宋"/>
                <w:sz w:val="24"/>
                <w:szCs w:val="24"/>
                <w:lang w:val="en-US" w:eastAsia="zh-CN"/>
              </w:rPr>
              <w:t>部门（或院系）公章</w:t>
            </w:r>
          </w:p>
          <w:p>
            <w:pPr>
              <w:ind w:firstLine="480"/>
              <w:jc w:val="both"/>
              <w:rPr>
                <w:rFonts w:hint="eastAsia" w:ascii="华文中宋" w:hAnsi="华文中宋" w:eastAsia="华文中宋"/>
                <w:sz w:val="24"/>
                <w:szCs w:val="24"/>
                <w:lang w:val="en-US" w:eastAsia="zh-CN"/>
              </w:rPr>
            </w:pPr>
          </w:p>
          <w:p>
            <w:pPr>
              <w:ind w:firstLine="480"/>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 xml:space="preserve">                                   年    月    日</w:t>
            </w:r>
          </w:p>
          <w:p>
            <w:pPr>
              <w:jc w:val="both"/>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174" w:type="dxa"/>
            <w:noWrap w:val="0"/>
            <w:vAlign w:val="center"/>
          </w:tcPr>
          <w:p>
            <w:pPr>
              <w:jc w:val="center"/>
              <w:rPr>
                <w:rFonts w:hint="eastAsia" w:ascii="华文中宋" w:hAnsi="华文中宋" w:eastAsia="华文中宋"/>
                <w:sz w:val="21"/>
                <w:szCs w:val="21"/>
                <w:lang w:eastAsia="zh-CN"/>
              </w:rPr>
            </w:pPr>
            <w:r>
              <w:rPr>
                <w:rFonts w:hint="eastAsia" w:ascii="华文中宋" w:hAnsi="华文中宋" w:eastAsia="华文中宋"/>
                <w:sz w:val="21"/>
                <w:szCs w:val="21"/>
                <w:lang w:eastAsia="zh-CN"/>
              </w:rPr>
              <w:t>师德考核等次建议</w:t>
            </w:r>
          </w:p>
        </w:tc>
        <w:tc>
          <w:tcPr>
            <w:tcW w:w="7870" w:type="dxa"/>
            <w:noWrap w:val="0"/>
            <w:vAlign w:val="top"/>
          </w:tcPr>
          <w:p>
            <w:pPr>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 xml:space="preserve">    </w:t>
            </w:r>
          </w:p>
          <w:p>
            <w:pPr>
              <w:ind w:firstLine="480" w:firstLineChars="200"/>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经核实，该教师个人填报事项属实。</w:t>
            </w:r>
          </w:p>
          <w:p>
            <w:pPr>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 xml:space="preserve">    </w:t>
            </w:r>
          </w:p>
          <w:p>
            <w:pPr>
              <w:ind w:firstLine="480"/>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建议该教师本学年个人师德考核等次为：</w:t>
            </w:r>
          </w:p>
          <w:p>
            <w:pPr>
              <w:ind w:firstLine="480"/>
              <w:jc w:val="both"/>
              <w:rPr>
                <w:rFonts w:hint="eastAsia" w:ascii="华文中宋" w:hAnsi="华文中宋" w:eastAsia="华文中宋"/>
                <w:sz w:val="24"/>
                <w:szCs w:val="24"/>
                <w:lang w:val="en-US" w:eastAsia="zh-CN"/>
              </w:rPr>
            </w:pPr>
          </w:p>
          <w:p>
            <w:pPr>
              <w:jc w:val="both"/>
              <w:rPr>
                <w:rFonts w:hint="eastAsia"/>
                <w:szCs w:val="21"/>
                <w:lang w:val="en-US" w:eastAsia="zh-CN"/>
              </w:rPr>
            </w:pPr>
            <w:r>
              <w:rPr>
                <w:rFonts w:hint="eastAsia" w:ascii="华文中宋" w:hAnsi="华文中宋" w:eastAsia="华文中宋"/>
                <w:sz w:val="24"/>
                <w:szCs w:val="24"/>
                <w:lang w:val="en-US" w:eastAsia="zh-CN"/>
              </w:rPr>
              <w:t xml:space="preserve">             </w:t>
            </w:r>
            <w:r>
              <w:rPr>
                <w:rFonts w:hint="eastAsia"/>
                <w:szCs w:val="21"/>
                <w:lang w:val="en-US" w:eastAsia="zh-CN"/>
              </w:rPr>
              <w:t xml:space="preserve">           </w:t>
            </w:r>
          </w:p>
          <w:p>
            <w:pPr>
              <w:ind w:firstLine="480"/>
              <w:jc w:val="both"/>
              <w:rPr>
                <w:rFonts w:hint="eastAsia" w:ascii="华文中宋" w:hAnsi="华文中宋" w:eastAsia="华文中宋"/>
                <w:sz w:val="24"/>
                <w:szCs w:val="24"/>
                <w:lang w:val="en-US" w:eastAsia="zh-CN"/>
              </w:rPr>
            </w:pPr>
            <w:r>
              <w:rPr>
                <w:rFonts w:hint="eastAsia"/>
                <w:szCs w:val="21"/>
                <w:lang w:val="en-US" w:eastAsia="zh-CN"/>
              </w:rPr>
              <w:t xml:space="preserve">                                      </w:t>
            </w:r>
            <w:r>
              <w:rPr>
                <w:rFonts w:hint="eastAsia" w:ascii="华文中宋" w:hAnsi="华文中宋" w:eastAsia="华文中宋"/>
                <w:sz w:val="24"/>
                <w:szCs w:val="24"/>
                <w:lang w:val="en-US" w:eastAsia="zh-CN"/>
              </w:rPr>
              <w:t>部门（或院系）公章</w:t>
            </w:r>
          </w:p>
          <w:p>
            <w:pPr>
              <w:ind w:firstLine="480"/>
              <w:jc w:val="both"/>
              <w:rPr>
                <w:rFonts w:hint="eastAsia" w:ascii="华文中宋" w:hAnsi="华文中宋" w:eastAsia="华文中宋"/>
                <w:sz w:val="24"/>
                <w:szCs w:val="24"/>
                <w:lang w:val="en-US" w:eastAsia="zh-CN"/>
              </w:rPr>
            </w:pPr>
          </w:p>
          <w:p>
            <w:pPr>
              <w:ind w:firstLine="480"/>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 xml:space="preserve">                                    年    月    日</w:t>
            </w:r>
          </w:p>
          <w:p>
            <w:pPr>
              <w:ind w:firstLine="480"/>
              <w:jc w:val="both"/>
              <w:rPr>
                <w:rFonts w:hint="eastAsia" w:ascii="华文中宋" w:hAnsi="华文中宋" w:eastAsia="华文中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0" w:hRule="atLeast"/>
          <w:jc w:val="center"/>
        </w:trPr>
        <w:tc>
          <w:tcPr>
            <w:tcW w:w="1174" w:type="dxa"/>
            <w:noWrap w:val="0"/>
            <w:vAlign w:val="center"/>
          </w:tcPr>
          <w:p>
            <w:pPr>
              <w:jc w:val="center"/>
              <w:rPr>
                <w:rFonts w:hint="eastAsia" w:ascii="华文中宋" w:hAnsi="华文中宋" w:eastAsia="华文中宋"/>
                <w:sz w:val="21"/>
                <w:szCs w:val="21"/>
                <w:lang w:eastAsia="zh-CN"/>
              </w:rPr>
            </w:pPr>
            <w:r>
              <w:rPr>
                <w:rFonts w:hint="eastAsia" w:ascii="华文中宋" w:hAnsi="华文中宋" w:eastAsia="华文中宋"/>
                <w:sz w:val="21"/>
                <w:szCs w:val="21"/>
                <w:lang w:eastAsia="zh-CN"/>
              </w:rPr>
              <w:t>师德考核结果</w:t>
            </w:r>
          </w:p>
        </w:tc>
        <w:tc>
          <w:tcPr>
            <w:tcW w:w="7870" w:type="dxa"/>
            <w:noWrap w:val="0"/>
            <w:vAlign w:val="top"/>
          </w:tcPr>
          <w:p>
            <w:pPr>
              <w:jc w:val="both"/>
              <w:rPr>
                <w:rFonts w:hint="eastAsia" w:ascii="华文中宋" w:hAnsi="华文中宋" w:eastAsia="华文中宋"/>
                <w:sz w:val="24"/>
                <w:szCs w:val="24"/>
                <w:lang w:val="en-US" w:eastAsia="zh-CN"/>
              </w:rPr>
            </w:pPr>
          </w:p>
          <w:p>
            <w:pPr>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 xml:space="preserve">    </w:t>
            </w:r>
          </w:p>
          <w:p>
            <w:pPr>
              <w:jc w:val="both"/>
              <w:rPr>
                <w:rFonts w:hint="eastAsia" w:ascii="华文中宋" w:hAnsi="华文中宋" w:eastAsia="华文中宋"/>
                <w:sz w:val="24"/>
                <w:szCs w:val="24"/>
                <w:lang w:val="en-US" w:eastAsia="zh-CN"/>
              </w:rPr>
            </w:pPr>
          </w:p>
          <w:p>
            <w:pPr>
              <w:ind w:firstLine="480" w:firstLineChars="200"/>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经考核评议，确定该教师本学年个人师德考核等次为：</w:t>
            </w:r>
          </w:p>
          <w:p>
            <w:pPr>
              <w:ind w:firstLine="560" w:firstLineChars="200"/>
              <w:jc w:val="left"/>
              <w:rPr>
                <w:rFonts w:hint="eastAsia"/>
                <w:sz w:val="28"/>
                <w:szCs w:val="28"/>
                <w:lang w:val="en-US" w:eastAsia="zh-CN"/>
              </w:rPr>
            </w:pPr>
          </w:p>
          <w:p>
            <w:pPr>
              <w:jc w:val="both"/>
              <w:rPr>
                <w:rFonts w:hint="eastAsia"/>
                <w:sz w:val="18"/>
                <w:szCs w:val="18"/>
                <w:lang w:val="en-US" w:eastAsia="zh-CN"/>
              </w:rPr>
            </w:pPr>
            <w:r>
              <w:rPr>
                <w:rFonts w:hint="eastAsia"/>
                <w:sz w:val="18"/>
                <w:szCs w:val="18"/>
                <w:lang w:val="en-US" w:eastAsia="zh-CN"/>
              </w:rPr>
              <w:t xml:space="preserve">      </w:t>
            </w:r>
          </w:p>
          <w:p>
            <w:pPr>
              <w:jc w:val="both"/>
              <w:rPr>
                <w:rFonts w:hint="eastAsia"/>
                <w:sz w:val="18"/>
                <w:szCs w:val="18"/>
                <w:lang w:val="en-US" w:eastAsia="zh-CN"/>
              </w:rPr>
            </w:pPr>
          </w:p>
          <w:p>
            <w:pPr>
              <w:ind w:firstLine="480"/>
              <w:jc w:val="both"/>
              <w:rPr>
                <w:rFonts w:hint="eastAsia" w:ascii="华文中宋" w:hAnsi="华文中宋" w:eastAsia="华文中宋"/>
                <w:sz w:val="24"/>
                <w:szCs w:val="24"/>
                <w:lang w:val="en-US" w:eastAsia="zh-CN"/>
              </w:rPr>
            </w:pP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Cs w:val="21"/>
              </w:rPr>
              <w:t xml:space="preserve"> </w:t>
            </w:r>
            <w:r>
              <w:rPr>
                <w:rFonts w:hint="eastAsia" w:ascii="华文中宋" w:hAnsi="华文中宋" w:eastAsia="华文中宋"/>
                <w:sz w:val="24"/>
                <w:szCs w:val="24"/>
                <w:lang w:val="en-US" w:eastAsia="zh-CN"/>
              </w:rPr>
              <w:t>学校公章</w:t>
            </w:r>
          </w:p>
          <w:p>
            <w:pPr>
              <w:ind w:firstLine="480"/>
              <w:jc w:val="both"/>
              <w:rPr>
                <w:rFonts w:hint="eastAsia" w:ascii="华文中宋" w:hAnsi="华文中宋" w:eastAsia="华文中宋"/>
                <w:sz w:val="24"/>
                <w:szCs w:val="24"/>
                <w:lang w:val="en-US" w:eastAsia="zh-CN"/>
              </w:rPr>
            </w:pPr>
          </w:p>
          <w:p>
            <w:pPr>
              <w:ind w:firstLine="480"/>
              <w:jc w:val="both"/>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 xml:space="preserve">                                    年    月    日</w:t>
            </w:r>
          </w:p>
        </w:tc>
      </w:tr>
    </w:tbl>
    <w:p>
      <w:pPr>
        <w:jc w:val="left"/>
        <w:rPr>
          <w:rFonts w:hint="default" w:ascii="仿宋_GB2312" w:hAnsi="宋体" w:eastAsia="仿宋_GB2312" w:cs="宋体"/>
          <w:kern w:val="0"/>
          <w:sz w:val="28"/>
          <w:szCs w:val="28"/>
          <w:highlight w:val="none"/>
          <w:lang w:val="en-US" w:eastAsia="zh-CN"/>
        </w:rPr>
      </w:pPr>
      <w:r>
        <w:rPr>
          <w:rFonts w:hint="eastAsia" w:ascii="楷体" w:hAnsi="楷体" w:eastAsia="楷体" w:cs="楷体"/>
          <w:sz w:val="24"/>
          <w:szCs w:val="24"/>
          <w:lang w:val="en-US" w:eastAsia="zh-CN"/>
        </w:rPr>
        <w:t xml:space="preserve">    注：</w:t>
      </w:r>
      <w:r>
        <w:rPr>
          <w:rFonts w:hint="eastAsia" w:ascii="楷体" w:hAnsi="楷体" w:eastAsia="楷体" w:cs="楷体"/>
          <w:sz w:val="24"/>
          <w:szCs w:val="24"/>
          <w:lang w:eastAsia="zh-CN"/>
        </w:rPr>
        <w:t>师德考核等次分为“合格”“不合格”。学年内有违反师德行为的，无论情节轻重，均应直接评定为“不合格”等次。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default" w:ascii="仿宋_GB2312" w:hAnsi="仿宋_GB2312" w:eastAsia="仿宋_GB2312" w:cs="仿宋_GB2312"/>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default" w:ascii="仿宋_GB2312" w:hAnsi="仿宋_GB2312" w:eastAsia="仿宋_GB2312" w:cs="仿宋_GB2312"/>
          <w:color w:val="000000"/>
          <w:sz w:val="30"/>
          <w:szCs w:val="30"/>
          <w:lang w:val="en-US" w:eastAsia="zh-CN"/>
        </w:rPr>
      </w:pPr>
    </w:p>
    <w:p>
      <w:pPr>
        <w:numPr>
          <w:ilvl w:val="0"/>
          <w:numId w:val="0"/>
        </w:num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湄洲湾职业技术学院教师师德考核汇总表</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    学年度）</w:t>
      </w:r>
    </w:p>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填表单位（盖章）：</w:t>
      </w:r>
    </w:p>
    <w:p>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填表时间：    年  月  日</w:t>
      </w:r>
    </w:p>
    <w:tbl>
      <w:tblPr>
        <w:tblStyle w:val="8"/>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0"/>
        <w:gridCol w:w="2265"/>
        <w:gridCol w:w="294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2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师德考核结果</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5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师德考核小组签字（签章）：              </w:t>
            </w:r>
          </w:p>
          <w:p>
            <w:pPr>
              <w:keepNext w:val="0"/>
              <w:keepLines w:val="0"/>
              <w:widowControl/>
              <w:suppressLineNumbers w:val="0"/>
              <w:ind w:firstLine="6720" w:firstLineChars="2400"/>
              <w:jc w:val="left"/>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ind w:firstLine="6720" w:firstLineChars="240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 xml:space="preserve">年   月   日           </w:t>
            </w:r>
          </w:p>
        </w:tc>
      </w:tr>
    </w:tbl>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pStyle w:val="4"/>
        <w:ind w:left="0" w:leftChars="0" w:firstLine="0" w:firstLineChars="0"/>
        <w:rPr>
          <w:rFonts w:ascii="仿宋_GB2312" w:eastAsia="仿宋_GB2312"/>
          <w:sz w:val="32"/>
          <w:szCs w:val="32"/>
        </w:rPr>
      </w:pPr>
    </w:p>
    <w:p>
      <w:pPr>
        <w:spacing w:line="520" w:lineRule="exact"/>
        <w:rPr>
          <w:rFonts w:hint="default" w:ascii="仿宋" w:hAnsi="仿宋" w:eastAsia="仿宋" w:cs="仿宋"/>
          <w:sz w:val="32"/>
          <w:szCs w:val="32"/>
          <w:lang w:val="en-US" w:eastAsia="zh-CN"/>
        </w:rPr>
      </w:pPr>
      <w:r>
        <w:rPr>
          <w:rFonts w:hint="eastAsia" w:ascii="仿宋_GB2312" w:eastAsia="仿宋_GB2312"/>
          <w:color w:val="000000"/>
          <w:sz w:val="32"/>
          <w:szCs w:val="32"/>
        </w:rPr>
        <w:t xml:space="preserve">  </w:t>
      </w:r>
      <w:r>
        <w:rPr>
          <w:sz w:val="32"/>
        </w:rPr>
        <mc:AlternateContent>
          <mc:Choice Requires="wpg">
            <w:drawing>
              <wp:anchor distT="0" distB="0" distL="114300" distR="114300" simplePos="0" relativeHeight="251659264" behindDoc="0" locked="0" layoutInCell="1" allowOverlap="1">
                <wp:simplePos x="0" y="0"/>
                <wp:positionH relativeFrom="column">
                  <wp:posOffset>-47625</wp:posOffset>
                </wp:positionH>
                <wp:positionV relativeFrom="paragraph">
                  <wp:posOffset>12700</wp:posOffset>
                </wp:positionV>
                <wp:extent cx="5715000" cy="350520"/>
                <wp:effectExtent l="0" t="5080" r="0" b="6350"/>
                <wp:wrapNone/>
                <wp:docPr id="4" name="组合 2"/>
                <wp:cNvGraphicFramePr/>
                <a:graphic xmlns:a="http://schemas.openxmlformats.org/drawingml/2006/main">
                  <a:graphicData uri="http://schemas.microsoft.com/office/word/2010/wordprocessingGroup">
                    <wpg:wgp>
                      <wpg:cNvGrpSpPr/>
                      <wpg:grpSpPr>
                        <a:xfrm>
                          <a:off x="0" y="0"/>
                          <a:ext cx="5715000" cy="350520"/>
                          <a:chOff x="1500" y="14820"/>
                          <a:chExt cx="9000" cy="552"/>
                        </a:xfrm>
                      </wpg:grpSpPr>
                      <wps:wsp>
                        <wps:cNvPr id="5" name="直线 3"/>
                        <wps:cNvCnPr/>
                        <wps:spPr>
                          <a:xfrm>
                            <a:off x="1500" y="15372"/>
                            <a:ext cx="9000" cy="0"/>
                          </a:xfrm>
                          <a:prstGeom prst="line">
                            <a:avLst/>
                          </a:prstGeom>
                          <a:ln w="9525" cap="flat" cmpd="sng">
                            <a:solidFill>
                              <a:srgbClr val="000000"/>
                            </a:solidFill>
                            <a:prstDash val="solid"/>
                            <a:headEnd type="none" w="med" len="med"/>
                            <a:tailEnd type="none" w="med" len="med"/>
                          </a:ln>
                        </wps:spPr>
                        <wps:bodyPr/>
                      </wps:wsp>
                      <wps:wsp>
                        <wps:cNvPr id="6" name="直线 4"/>
                        <wps:cNvCnPr/>
                        <wps:spPr>
                          <a:xfrm>
                            <a:off x="1500" y="14820"/>
                            <a:ext cx="9000" cy="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2" o:spid="_x0000_s1026" o:spt="203" style="position:absolute;left:0pt;margin-left:-3.75pt;margin-top:1pt;height:27.6pt;width:450pt;z-index:251659264;mso-width-relative:page;mso-height-relative:page;" coordorigin="1500,14820" coordsize="9000,552" o:gfxdata="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xJ4fLXAAAABwEAAA8AAAAAAAAAAQAgAAAAIgAAAGRycy9kb3ducmV2Lnht&#10;bFBLAQIUABQAAAAIAIdO4kBMbgNgbAIAAPgGAAAOAAAAAAAAAAEAIAAAACYBAABkcnMvZTJvRG9j&#10;LnhtbFBLBQYAAAAABgAGAFkBAAAEBgAAAAA=&#10;">
                <o:lock v:ext="edit" aspectratio="f"/>
                <v:line id="直线 3" o:spid="_x0000_s1026" o:spt="20" style="position:absolute;left:1500;top:15372;height:0;width:900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 o:spid="_x0000_s1026" o:spt="20" style="position:absolute;left:1500;top:14820;height:0;width:900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仿宋_GB2312" w:eastAsia="仿宋_GB2312"/>
          <w:color w:val="000000"/>
          <w:sz w:val="32"/>
          <w:szCs w:val="32"/>
        </w:rPr>
        <w:t>湄洲湾职业技术学院</w:t>
      </w:r>
      <w:r>
        <w:rPr>
          <w:rFonts w:hint="eastAsia" w:ascii="仿宋_GB2312" w:eastAsia="仿宋_GB2312"/>
          <w:color w:val="000000"/>
          <w:sz w:val="32"/>
          <w:szCs w:val="32"/>
          <w:lang w:eastAsia="zh-CN"/>
        </w:rPr>
        <w:t>党政</w:t>
      </w:r>
      <w:r>
        <w:rPr>
          <w:rFonts w:hint="eastAsia" w:ascii="仿宋_GB2312" w:eastAsia="仿宋_GB2312"/>
          <w:color w:val="000000"/>
          <w:sz w:val="32"/>
          <w:szCs w:val="32"/>
        </w:rPr>
        <w:t xml:space="preserve">办公室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etween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3"/>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黑体"/>
        <w:b/>
        <w:sz w:val="72"/>
        <w:szCs w:val="72"/>
      </w:rPr>
      <w:pict>
        <v:shape id="_x0000_i1025" o:spt="75" type="#_x0000_t75" style="height:25.05pt;width:163pt;" filled="f" o:preferrelative="t" stroked="f" coordsize="21600,21600">
          <v:path/>
          <v:fill on="f" focussize="0,0"/>
          <v:stroke on="f"/>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MzRmMzE0ZTIzYzJhMDYwNDFiZDUwZjYxYjc1N2UifQ=="/>
  </w:docVars>
  <w:rsids>
    <w:rsidRoot w:val="00000000"/>
    <w:rsid w:val="04A70542"/>
    <w:rsid w:val="04E62DFA"/>
    <w:rsid w:val="059F4F79"/>
    <w:rsid w:val="06AC5652"/>
    <w:rsid w:val="079A1A33"/>
    <w:rsid w:val="085A1E37"/>
    <w:rsid w:val="094A3C41"/>
    <w:rsid w:val="0959411C"/>
    <w:rsid w:val="097053A7"/>
    <w:rsid w:val="0DAD6BC9"/>
    <w:rsid w:val="0DAF2D7F"/>
    <w:rsid w:val="0DC400F0"/>
    <w:rsid w:val="0E8D40ED"/>
    <w:rsid w:val="0FAD322A"/>
    <w:rsid w:val="0FCA4D78"/>
    <w:rsid w:val="100569A0"/>
    <w:rsid w:val="10162DBD"/>
    <w:rsid w:val="1066305F"/>
    <w:rsid w:val="13DF5603"/>
    <w:rsid w:val="143040B0"/>
    <w:rsid w:val="143A6CDD"/>
    <w:rsid w:val="147E07B1"/>
    <w:rsid w:val="185760AF"/>
    <w:rsid w:val="19EA6AAF"/>
    <w:rsid w:val="19F33BB6"/>
    <w:rsid w:val="1C6D2BB5"/>
    <w:rsid w:val="1EF14EC0"/>
    <w:rsid w:val="1F5C044F"/>
    <w:rsid w:val="1FCB135C"/>
    <w:rsid w:val="1FCB177D"/>
    <w:rsid w:val="20523600"/>
    <w:rsid w:val="207316F2"/>
    <w:rsid w:val="21397105"/>
    <w:rsid w:val="22191E3F"/>
    <w:rsid w:val="22965A26"/>
    <w:rsid w:val="229E2B2D"/>
    <w:rsid w:val="23045086"/>
    <w:rsid w:val="233A2855"/>
    <w:rsid w:val="23957A8C"/>
    <w:rsid w:val="24BF6285"/>
    <w:rsid w:val="263A491A"/>
    <w:rsid w:val="274659BA"/>
    <w:rsid w:val="27524FE3"/>
    <w:rsid w:val="285D2B42"/>
    <w:rsid w:val="28B210E0"/>
    <w:rsid w:val="291D29FD"/>
    <w:rsid w:val="291F0593"/>
    <w:rsid w:val="29CF2DA9"/>
    <w:rsid w:val="2B8054C5"/>
    <w:rsid w:val="2CC17B44"/>
    <w:rsid w:val="2CE67A09"/>
    <w:rsid w:val="2CFA059D"/>
    <w:rsid w:val="2D6F1A39"/>
    <w:rsid w:val="2DD0199F"/>
    <w:rsid w:val="2E912588"/>
    <w:rsid w:val="2E954DE4"/>
    <w:rsid w:val="2EBB75E2"/>
    <w:rsid w:val="2F8310E0"/>
    <w:rsid w:val="2FFE2E5D"/>
    <w:rsid w:val="30784FC3"/>
    <w:rsid w:val="33014F2E"/>
    <w:rsid w:val="33291F9F"/>
    <w:rsid w:val="338B4749"/>
    <w:rsid w:val="33973C0C"/>
    <w:rsid w:val="34B51A95"/>
    <w:rsid w:val="35004F81"/>
    <w:rsid w:val="36D220EB"/>
    <w:rsid w:val="37024FE0"/>
    <w:rsid w:val="37711EFF"/>
    <w:rsid w:val="387B5F2F"/>
    <w:rsid w:val="389C3213"/>
    <w:rsid w:val="39237490"/>
    <w:rsid w:val="392B2595"/>
    <w:rsid w:val="39D178C3"/>
    <w:rsid w:val="3A4C3053"/>
    <w:rsid w:val="3AAA42E8"/>
    <w:rsid w:val="3AE0388B"/>
    <w:rsid w:val="3B186D06"/>
    <w:rsid w:val="3B5D137F"/>
    <w:rsid w:val="3BB84807"/>
    <w:rsid w:val="3D2E4D81"/>
    <w:rsid w:val="3DFE1172"/>
    <w:rsid w:val="3E216694"/>
    <w:rsid w:val="3E8350B4"/>
    <w:rsid w:val="3F604F9A"/>
    <w:rsid w:val="40653C89"/>
    <w:rsid w:val="426F0F92"/>
    <w:rsid w:val="44AC2A30"/>
    <w:rsid w:val="45E32481"/>
    <w:rsid w:val="469519CD"/>
    <w:rsid w:val="472D7E58"/>
    <w:rsid w:val="47C63E08"/>
    <w:rsid w:val="47D078B7"/>
    <w:rsid w:val="47DC60A8"/>
    <w:rsid w:val="492D2391"/>
    <w:rsid w:val="49C007FA"/>
    <w:rsid w:val="4B38501D"/>
    <w:rsid w:val="4C124497"/>
    <w:rsid w:val="4CA86992"/>
    <w:rsid w:val="4E263853"/>
    <w:rsid w:val="4F4915A7"/>
    <w:rsid w:val="4F621816"/>
    <w:rsid w:val="4FDA05FA"/>
    <w:rsid w:val="5060129E"/>
    <w:rsid w:val="50F10148"/>
    <w:rsid w:val="5102009E"/>
    <w:rsid w:val="513D338D"/>
    <w:rsid w:val="52117AA0"/>
    <w:rsid w:val="527B06CA"/>
    <w:rsid w:val="52831274"/>
    <w:rsid w:val="52994771"/>
    <w:rsid w:val="53540120"/>
    <w:rsid w:val="536602C8"/>
    <w:rsid w:val="53840E61"/>
    <w:rsid w:val="543A1E06"/>
    <w:rsid w:val="54420CBA"/>
    <w:rsid w:val="54EC6A39"/>
    <w:rsid w:val="554C0043"/>
    <w:rsid w:val="557D12D8"/>
    <w:rsid w:val="58124BFB"/>
    <w:rsid w:val="583E4C88"/>
    <w:rsid w:val="59BA7289"/>
    <w:rsid w:val="5A461B65"/>
    <w:rsid w:val="5A8B33BB"/>
    <w:rsid w:val="5B5A2D8E"/>
    <w:rsid w:val="5B915813"/>
    <w:rsid w:val="5CD10E2D"/>
    <w:rsid w:val="5D5D4B41"/>
    <w:rsid w:val="5F7B348F"/>
    <w:rsid w:val="5F9C3975"/>
    <w:rsid w:val="5FB707AE"/>
    <w:rsid w:val="60C939D5"/>
    <w:rsid w:val="60CB2199"/>
    <w:rsid w:val="61C827FF"/>
    <w:rsid w:val="62561213"/>
    <w:rsid w:val="628E20A7"/>
    <w:rsid w:val="63314481"/>
    <w:rsid w:val="63FD6F73"/>
    <w:rsid w:val="64155AA4"/>
    <w:rsid w:val="64D911C7"/>
    <w:rsid w:val="653B3C30"/>
    <w:rsid w:val="65490748"/>
    <w:rsid w:val="65794EA1"/>
    <w:rsid w:val="659B647C"/>
    <w:rsid w:val="672229B1"/>
    <w:rsid w:val="67C65A33"/>
    <w:rsid w:val="684E5A28"/>
    <w:rsid w:val="69D421CA"/>
    <w:rsid w:val="69D51612"/>
    <w:rsid w:val="6A6706F9"/>
    <w:rsid w:val="6A7A0D56"/>
    <w:rsid w:val="6C054650"/>
    <w:rsid w:val="6CC21BA2"/>
    <w:rsid w:val="6CC44E8D"/>
    <w:rsid w:val="6D2F407A"/>
    <w:rsid w:val="6E526272"/>
    <w:rsid w:val="6ED053E9"/>
    <w:rsid w:val="6F0875CF"/>
    <w:rsid w:val="6F84601D"/>
    <w:rsid w:val="701632CF"/>
    <w:rsid w:val="715C11B6"/>
    <w:rsid w:val="71AA3CCF"/>
    <w:rsid w:val="72170378"/>
    <w:rsid w:val="72CC4119"/>
    <w:rsid w:val="73974347"/>
    <w:rsid w:val="739E78B5"/>
    <w:rsid w:val="73D414D7"/>
    <w:rsid w:val="73D63ADE"/>
    <w:rsid w:val="7463285B"/>
    <w:rsid w:val="75F93A28"/>
    <w:rsid w:val="76516F4F"/>
    <w:rsid w:val="7677439C"/>
    <w:rsid w:val="77075720"/>
    <w:rsid w:val="77510BB0"/>
    <w:rsid w:val="77DE0B76"/>
    <w:rsid w:val="783E33C3"/>
    <w:rsid w:val="79515378"/>
    <w:rsid w:val="79D264B9"/>
    <w:rsid w:val="7A012AE4"/>
    <w:rsid w:val="7A804167"/>
    <w:rsid w:val="7CD16C1C"/>
    <w:rsid w:val="7D050752"/>
    <w:rsid w:val="7D5E3F8D"/>
    <w:rsid w:val="7D70338F"/>
    <w:rsid w:val="7D734B40"/>
    <w:rsid w:val="7D9D4D8B"/>
    <w:rsid w:val="7E066731"/>
    <w:rsid w:val="7E1E0E91"/>
    <w:rsid w:val="7E4A746C"/>
    <w:rsid w:val="7E563F26"/>
    <w:rsid w:val="7EC34622"/>
    <w:rsid w:val="7EE66563"/>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line="576" w:lineRule="auto"/>
      <w:outlineLvl w:val="0"/>
    </w:pPr>
    <w:rPr>
      <w:b/>
      <w:kern w:val="44"/>
      <w:sz w:val="44"/>
      <w:szCs w:val="20"/>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0" w:lineRule="atLeast"/>
      <w:ind w:left="840" w:hanging="840" w:hangingChars="300"/>
    </w:pPr>
    <w:rPr>
      <w:rFonts w:eastAsia="DFKai-SB"/>
      <w:kern w:val="2"/>
      <w:sz w:val="28"/>
      <w:lang w:eastAsia="zh-T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100" w:afterAutospacing="1"/>
      <w:jc w:val="left"/>
    </w:pPr>
    <w:rPr>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unhideWhenUsed/>
    <w:qFormat/>
    <w:uiPriority w:val="99"/>
    <w:rPr>
      <w:rFonts w:ascii="Times New Roman" w:hAnsi="Times New Roman" w:eastAsia="宋体" w:cs="Times New Roman"/>
    </w:rPr>
  </w:style>
  <w:style w:type="character" w:styleId="13">
    <w:name w:val="FollowedHyperlink"/>
    <w:basedOn w:val="10"/>
    <w:qFormat/>
    <w:uiPriority w:val="0"/>
    <w:rPr>
      <w:rFonts w:ascii="Times New Roman" w:hAnsi="Times New Roman" w:eastAsia="宋体" w:cs="Times New Roman"/>
      <w:color w:val="333333"/>
      <w:sz w:val="18"/>
      <w:szCs w:val="18"/>
      <w:u w:val="none"/>
    </w:rPr>
  </w:style>
  <w:style w:type="character" w:styleId="14">
    <w:name w:val="Hyperlink"/>
    <w:basedOn w:val="10"/>
    <w:qFormat/>
    <w:uiPriority w:val="0"/>
    <w:rPr>
      <w:rFonts w:ascii="Times New Roman" w:hAnsi="Times New Roman" w:eastAsia="宋体" w:cs="Times New Roman"/>
      <w:color w:val="333333"/>
      <w:sz w:val="18"/>
      <w:szCs w:val="18"/>
      <w:u w:val="none"/>
    </w:rPr>
  </w:style>
  <w:style w:type="character" w:customStyle="1" w:styleId="15">
    <w:name w:val="标题 1 Char"/>
    <w:link w:val="2"/>
    <w:qFormat/>
    <w:locked/>
    <w:uiPriority w:val="99"/>
    <w:rPr>
      <w:b/>
      <w:kern w:val="44"/>
      <w:sz w:val="44"/>
      <w:szCs w:val="20"/>
    </w:rPr>
  </w:style>
  <w:style w:type="character" w:customStyle="1" w:styleId="16">
    <w:name w:val="left"/>
    <w:basedOn w:val="10"/>
    <w:qFormat/>
    <w:uiPriority w:val="0"/>
    <w:rPr>
      <w:rFonts w:ascii="Times New Roman" w:hAnsi="Times New Roman" w:eastAsia="宋体" w:cs="Times New Roman"/>
    </w:rPr>
  </w:style>
  <w:style w:type="character" w:customStyle="1" w:styleId="17">
    <w:name w:val="item-name1"/>
    <w:basedOn w:val="10"/>
    <w:qFormat/>
    <w:uiPriority w:val="0"/>
    <w:rPr>
      <w:rFonts w:ascii="Times New Roman" w:hAnsi="Times New Roman" w:eastAsia="宋体" w:cs="Times New Roman"/>
    </w:rPr>
  </w:style>
  <w:style w:type="character" w:customStyle="1" w:styleId="18">
    <w:name w:val="right"/>
    <w:basedOn w:val="10"/>
    <w:qFormat/>
    <w:uiPriority w:val="0"/>
    <w:rPr>
      <w:rFonts w:ascii="Times New Roman" w:hAnsi="Times New Roman" w:eastAsia="宋体" w:cs="Times New Roman"/>
    </w:rPr>
  </w:style>
  <w:style w:type="character" w:customStyle="1" w:styleId="19">
    <w:name w:val="rotator"/>
    <w:basedOn w:val="10"/>
    <w:qFormat/>
    <w:uiPriority w:val="0"/>
    <w:rPr>
      <w:rFonts w:ascii="Times New Roman" w:hAnsi="Times New Roman" w:eastAsia="宋体" w:cs="Times New Roman"/>
    </w:rPr>
  </w:style>
  <w:style w:type="character" w:customStyle="1" w:styleId="20">
    <w:name w:val="mask"/>
    <w:basedOn w:val="10"/>
    <w:qFormat/>
    <w:uiPriority w:val="0"/>
    <w:rPr>
      <w:rFonts w:ascii="Times New Roman" w:hAnsi="Times New Roman" w:eastAsia="宋体" w:cs="Times New Roman"/>
    </w:rPr>
  </w:style>
  <w:style w:type="character" w:customStyle="1" w:styleId="21">
    <w:name w:val="pause"/>
    <w:basedOn w:val="10"/>
    <w:qFormat/>
    <w:uiPriority w:val="0"/>
    <w:rPr>
      <w:rFonts w:ascii="Times New Roman" w:hAnsi="Times New Roman" w:eastAsia="宋体" w:cs="Times New Roman"/>
    </w:rPr>
  </w:style>
  <w:style w:type="character" w:customStyle="1" w:styleId="22">
    <w:name w:val="item-name"/>
    <w:basedOn w:val="10"/>
    <w:qFormat/>
    <w:uiPriority w:val="0"/>
    <w:rPr>
      <w:rFonts w:ascii="Times New Roman" w:hAnsi="Times New Roman" w:eastAsia="宋体" w:cs="Times New Roman"/>
    </w:rPr>
  </w:style>
  <w:style w:type="paragraph" w:styleId="23">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5091</Words>
  <Characters>5133</Characters>
  <Lines>0</Lines>
  <Paragraphs>0</Paragraphs>
  <TotalTime>0</TotalTime>
  <ScaleCrop>false</ScaleCrop>
  <LinksUpToDate>false</LinksUpToDate>
  <CharactersWithSpaces>5742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2022-04-11T08:00:00Z</dcterms:created>
  <dc:creator>黄晓慧</dc:creator>
  <cp:lastModifiedBy>陈淑凤</cp:lastModifiedBy>
  <dcterms:modified xsi:type="dcterms:W3CDTF">2022-06-29T03:45:45Z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B0F4501853DC419D9E3FF8D0761FCFB7</vt:lpwstr>
  </property>
</Properties>
</file>