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C08" w:rsidRDefault="007A6C08" w:rsidP="007A6C08">
      <w:pPr>
        <w:widowControl/>
        <w:shd w:val="clear" w:color="auto" w:fill="FFFFFF"/>
        <w:jc w:val="center"/>
        <w:textAlignment w:val="baseline"/>
        <w:rPr>
          <w:rFonts w:ascii="Arial" w:eastAsia="宋体" w:hAnsi="Arial" w:cs="Arial" w:hint="eastAsia"/>
          <w:color w:val="333333"/>
          <w:kern w:val="0"/>
          <w:sz w:val="24"/>
          <w:szCs w:val="24"/>
        </w:rPr>
      </w:pPr>
    </w:p>
    <w:p w:rsidR="00AD09F5" w:rsidRPr="00AD09F5" w:rsidRDefault="007A6C08" w:rsidP="00296601">
      <w:pPr>
        <w:widowControl/>
        <w:shd w:val="clear" w:color="auto" w:fill="FFFFFF"/>
        <w:spacing w:line="520" w:lineRule="exact"/>
        <w:jc w:val="center"/>
        <w:textAlignment w:val="baseline"/>
        <w:rPr>
          <w:rFonts w:ascii="方正小标宋简体" w:eastAsia="方正小标宋简体" w:hAnsiTheme="minorEastAsia" w:cs="Arial" w:hint="eastAsia"/>
          <w:color w:val="333333"/>
          <w:kern w:val="0"/>
          <w:sz w:val="44"/>
          <w:szCs w:val="44"/>
        </w:rPr>
      </w:pPr>
      <w:r w:rsidRPr="007A6C08">
        <w:rPr>
          <w:rFonts w:ascii="方正小标宋简体" w:eastAsia="方正小标宋简体" w:hAnsiTheme="minorEastAsia" w:cs="Arial" w:hint="eastAsia"/>
          <w:color w:val="333333"/>
          <w:kern w:val="0"/>
          <w:sz w:val="44"/>
          <w:szCs w:val="44"/>
        </w:rPr>
        <w:t>莆田市人民政府关于印发《莆田市引进高层次人才安居保障暂行办法》的通知</w:t>
      </w:r>
    </w:p>
    <w:p w:rsidR="007A6C08" w:rsidRPr="007A6C08" w:rsidRDefault="007A6C08" w:rsidP="007A6C08">
      <w:pPr>
        <w:widowControl/>
        <w:shd w:val="clear" w:color="auto" w:fill="FFFFFF"/>
        <w:jc w:val="center"/>
        <w:textAlignment w:val="baseline"/>
        <w:rPr>
          <w:rFonts w:ascii="方正小标宋简体" w:eastAsia="方正小标宋简体" w:hAnsiTheme="minorEastAsia" w:cs="Arial" w:hint="eastAsia"/>
          <w:color w:val="333333"/>
          <w:kern w:val="0"/>
          <w:sz w:val="32"/>
          <w:szCs w:val="32"/>
        </w:rPr>
      </w:pPr>
      <w:r w:rsidRPr="007A6C08">
        <w:rPr>
          <w:rFonts w:ascii="方正小标宋简体" w:eastAsia="方正小标宋简体" w:hAnsiTheme="minorEastAsia" w:cs="Arial" w:hint="eastAsia"/>
          <w:color w:val="333333"/>
          <w:kern w:val="0"/>
          <w:sz w:val="32"/>
          <w:szCs w:val="32"/>
        </w:rPr>
        <w:t>（莆政综〔2018〕109号）</w:t>
      </w:r>
    </w:p>
    <w:p w:rsidR="007A6C08" w:rsidRDefault="007A6C08" w:rsidP="007A6C08">
      <w:pPr>
        <w:widowControl/>
        <w:jc w:val="left"/>
        <w:rPr>
          <w:rFonts w:ascii="Arial" w:eastAsia="宋体" w:hAnsi="Arial" w:cs="Arial" w:hint="eastAsia"/>
          <w:color w:val="333333"/>
          <w:kern w:val="0"/>
          <w:sz w:val="24"/>
          <w:szCs w:val="24"/>
        </w:rPr>
      </w:pPr>
    </w:p>
    <w:p w:rsidR="007A6C08" w:rsidRPr="00AD09F5" w:rsidRDefault="007A6C08" w:rsidP="007A6C08">
      <w:pPr>
        <w:widowControl/>
        <w:jc w:val="left"/>
        <w:rPr>
          <w:rFonts w:ascii="仿宋" w:eastAsia="仿宋" w:hAnsi="仿宋" w:cs="Arial" w:hint="eastAsia"/>
          <w:color w:val="333333"/>
          <w:kern w:val="0"/>
          <w:sz w:val="32"/>
          <w:szCs w:val="32"/>
        </w:rPr>
      </w:pPr>
      <w:r w:rsidRPr="007A6C08">
        <w:rPr>
          <w:rFonts w:ascii="仿宋" w:eastAsia="仿宋" w:hAnsi="仿宋" w:cs="Arial"/>
          <w:color w:val="333333"/>
          <w:kern w:val="0"/>
          <w:sz w:val="32"/>
          <w:szCs w:val="32"/>
          <w:shd w:val="clear" w:color="auto" w:fill="FFFFFF"/>
        </w:rPr>
        <w:t>各县（区）人民政府（管委会），市直有关单位：</w:t>
      </w:r>
    </w:p>
    <w:p w:rsidR="007A6C08" w:rsidRPr="007A6C08" w:rsidRDefault="007A6C08" w:rsidP="007A6C08">
      <w:pPr>
        <w:widowControl/>
        <w:jc w:val="left"/>
        <w:rPr>
          <w:rFonts w:ascii="仿宋" w:eastAsia="仿宋" w:hAnsi="仿宋" w:cs="宋体"/>
          <w:kern w:val="0"/>
          <w:sz w:val="32"/>
          <w:szCs w:val="32"/>
        </w:rPr>
      </w:pPr>
      <w:r w:rsidRPr="007A6C08">
        <w:rPr>
          <w:rFonts w:ascii="仿宋" w:eastAsia="仿宋" w:hAnsi="仿宋" w:cs="Arial"/>
          <w:color w:val="333333"/>
          <w:kern w:val="0"/>
          <w:sz w:val="32"/>
          <w:szCs w:val="32"/>
          <w:shd w:val="clear" w:color="auto" w:fill="FFFFFF"/>
        </w:rPr>
        <w:t xml:space="preserve">　　现将《莆田市引进</w:t>
      </w:r>
      <w:bookmarkStart w:id="0" w:name="_GoBack"/>
      <w:bookmarkEnd w:id="0"/>
      <w:r w:rsidRPr="007A6C08">
        <w:rPr>
          <w:rFonts w:ascii="仿宋" w:eastAsia="仿宋" w:hAnsi="仿宋" w:cs="Arial"/>
          <w:color w:val="333333"/>
          <w:kern w:val="0"/>
          <w:sz w:val="32"/>
          <w:szCs w:val="32"/>
          <w:shd w:val="clear" w:color="auto" w:fill="FFFFFF"/>
        </w:rPr>
        <w:t>高层次人才安居保障暂行办法》印发给你们，请遵照执行。在执行过程中的重要情况及建议，请及时报送市委组织部。</w:t>
      </w:r>
    </w:p>
    <w:p w:rsidR="007A6C08" w:rsidRPr="00AD09F5" w:rsidRDefault="007A6C08" w:rsidP="007A6C08">
      <w:pPr>
        <w:widowControl/>
        <w:shd w:val="clear" w:color="auto" w:fill="FFFFFF"/>
        <w:jc w:val="right"/>
        <w:textAlignment w:val="baseline"/>
        <w:rPr>
          <w:rFonts w:ascii="仿宋" w:eastAsia="仿宋" w:hAnsi="仿宋" w:cs="Arial" w:hint="eastAsia"/>
          <w:color w:val="333333"/>
          <w:kern w:val="0"/>
          <w:sz w:val="32"/>
          <w:szCs w:val="32"/>
        </w:rPr>
      </w:pPr>
      <w:r w:rsidRPr="007A6C08">
        <w:rPr>
          <w:rFonts w:ascii="仿宋" w:eastAsia="仿宋" w:hAnsi="仿宋" w:cs="Arial"/>
          <w:color w:val="333333"/>
          <w:kern w:val="0"/>
          <w:sz w:val="32"/>
          <w:szCs w:val="32"/>
        </w:rPr>
        <w:t>莆田市人民政府</w:t>
      </w:r>
    </w:p>
    <w:p w:rsidR="007A6C08" w:rsidRPr="007A6C08" w:rsidRDefault="007A6C08" w:rsidP="007A6C08">
      <w:pPr>
        <w:widowControl/>
        <w:shd w:val="clear" w:color="auto" w:fill="FFFFFF"/>
        <w:jc w:val="right"/>
        <w:textAlignment w:val="baseline"/>
        <w:rPr>
          <w:rFonts w:ascii="仿宋" w:eastAsia="仿宋" w:hAnsi="仿宋" w:cs="Arial"/>
          <w:color w:val="333333"/>
          <w:kern w:val="0"/>
          <w:sz w:val="32"/>
          <w:szCs w:val="32"/>
        </w:rPr>
      </w:pPr>
      <w:r w:rsidRPr="007A6C08">
        <w:rPr>
          <w:rFonts w:ascii="仿宋" w:eastAsia="仿宋" w:hAnsi="仿宋" w:cs="Arial"/>
          <w:color w:val="333333"/>
          <w:kern w:val="0"/>
          <w:sz w:val="32"/>
          <w:szCs w:val="32"/>
        </w:rPr>
        <w:t>2018年12月25日</w:t>
      </w:r>
    </w:p>
    <w:p w:rsidR="00E85D1F" w:rsidRDefault="00E85D1F">
      <w:pPr>
        <w:rPr>
          <w:rFonts w:hint="eastAsia"/>
        </w:rPr>
      </w:pPr>
    </w:p>
    <w:p w:rsidR="007A6C08" w:rsidRDefault="007A6C08">
      <w:pPr>
        <w:rPr>
          <w:rFonts w:hint="eastAsia"/>
        </w:rPr>
      </w:pPr>
    </w:p>
    <w:p w:rsidR="007A6C08" w:rsidRPr="007A6C08" w:rsidRDefault="007A6C08" w:rsidP="007A6C08">
      <w:pPr>
        <w:widowControl/>
        <w:shd w:val="clear" w:color="auto" w:fill="FFFFFF"/>
        <w:spacing w:line="570" w:lineRule="atLeast"/>
        <w:jc w:val="center"/>
        <w:outlineLvl w:val="2"/>
        <w:rPr>
          <w:rFonts w:ascii="方正小标宋简体" w:eastAsia="方正小标宋简体" w:hAnsi="微软雅黑" w:cs="宋体" w:hint="eastAsia"/>
          <w:b/>
          <w:bCs/>
          <w:color w:val="333333"/>
          <w:kern w:val="0"/>
          <w:sz w:val="36"/>
          <w:szCs w:val="36"/>
        </w:rPr>
      </w:pPr>
      <w:r w:rsidRPr="007A6C08">
        <w:rPr>
          <w:rFonts w:ascii="方正小标宋简体" w:eastAsia="方正小标宋简体" w:hAnsi="微软雅黑" w:cs="宋体" w:hint="eastAsia"/>
          <w:b/>
          <w:bCs/>
          <w:color w:val="333333"/>
          <w:kern w:val="0"/>
          <w:sz w:val="36"/>
          <w:szCs w:val="36"/>
        </w:rPr>
        <w:t>莆田市引进高层次人才安居保障暂行办法</w:t>
      </w:r>
    </w:p>
    <w:p w:rsidR="007A6C08" w:rsidRPr="007A6C08" w:rsidRDefault="007A6C08" w:rsidP="007A6C08">
      <w:pPr>
        <w:widowControl/>
        <w:shd w:val="clear" w:color="auto" w:fill="FFFFFF"/>
        <w:jc w:val="center"/>
        <w:rPr>
          <w:rFonts w:ascii="宋体" w:eastAsia="宋体" w:hAnsi="宋体" w:cs="宋体" w:hint="eastAsia"/>
          <w:kern w:val="0"/>
          <w:sz w:val="24"/>
          <w:szCs w:val="24"/>
        </w:rPr>
      </w:pPr>
    </w:p>
    <w:p w:rsidR="007A6C08" w:rsidRPr="007A6C08" w:rsidRDefault="007A6C08" w:rsidP="00AD09F5">
      <w:pPr>
        <w:shd w:val="clear" w:color="auto" w:fill="FFFFFF"/>
        <w:spacing w:line="440" w:lineRule="exact"/>
        <w:jc w:val="center"/>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第一章</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总</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则</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第一条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为进一步优化创业创新环境，建立健全高层次人才安居保障机制，根据《中共莆田市委</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莆田市人民政府关于实施人才“壶兰计划”的意见》（莆委发〔2017〕2号），制定本暂行办法。</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本规定所称的引进高层次人才，是指自2017年4月1日“壶兰计划”实施以来，从莆田市外新引进到我市工作，符合《莆田市高层次人才分类评价认定办法》（莆委人才〔2018〕3号）中的人才层次认定标准，经审核确认并在管理服务期内的人才。</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第三条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高层次人才安居保障，是指政府通过财政资金支持或提供优惠政策，为高层次人才安居提供基本保障。</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第四条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高层次人才安居保障实行货币补助和实物配置两种方式。货币补助包括租房补助和购房补助，实物配置是指人才公寓。</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第五条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经确认为莆田市高层次人才，且在我市城区（以我市县、区城市总体规划中的认定为准）无住房或住房面积不超过</w:t>
      </w:r>
      <w:r w:rsidRPr="007A6C08">
        <w:rPr>
          <w:rFonts w:ascii="仿宋" w:eastAsia="仿宋" w:hAnsi="仿宋" w:cs="宋体" w:hint="eastAsia"/>
          <w:color w:val="333333"/>
          <w:kern w:val="0"/>
          <w:sz w:val="32"/>
          <w:szCs w:val="32"/>
          <w:shd w:val="clear" w:color="auto" w:fill="FFFFFF"/>
        </w:rPr>
        <w:lastRenderedPageBreak/>
        <w:t>莆田市经济适用房住房准入标准，未享受政策性住房及相关安居保障优惠政策的，可以选择申请上述一种安居保障方式解决居住问题。</w:t>
      </w:r>
    </w:p>
    <w:p w:rsidR="007A6C08" w:rsidRPr="007A6C08" w:rsidRDefault="007A6C08" w:rsidP="00296601">
      <w:pPr>
        <w:shd w:val="clear" w:color="auto" w:fill="FFFFFF"/>
        <w:spacing w:line="400" w:lineRule="exact"/>
        <w:jc w:val="center"/>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第二章</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租房补助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第六条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租房补助是指符合条件的高层次人才个人自行（或由用人单位）到市场承租住房时，政府按规定向其发放的租金补助。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第七条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高层次人才每月租房补助标准为：第一类人才3000元；第二类人才2500元；第三类人才2000元；第四类人才1000元；第五类人才1000元（不包含壶兰英才）。</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第八条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租房补助由人才所在县（区、管委会）、市直单位（含市属国有企业，下同）、在莆高校等用人单位负责，按规定标准发放。租房费用低于补助标准的据实补助，补助时间累计不超过5年。</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第九条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高层次人才在享受租房补助期间选择其他安居保障方式的，从次月起停止发放租房补助。申请购房补助的，其补助金额应扣除已享受的租房补助金额。</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对已经享受过其他安居保障方式的，不再享受租房补助；享受人才公寓政策不足5年的，可继续享受剩余期限的租房补助。</w:t>
      </w:r>
    </w:p>
    <w:p w:rsidR="007A6C08" w:rsidRPr="007A6C08" w:rsidRDefault="007A6C08" w:rsidP="00296601">
      <w:pPr>
        <w:shd w:val="clear" w:color="auto" w:fill="FFFFFF"/>
        <w:spacing w:line="400" w:lineRule="exact"/>
        <w:jc w:val="center"/>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第三章</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人才公寓</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第十一条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人才公寓是指政府以免租金的方式，提供给符合条件的高层次人才居住过渡的周转房。人才公寓应达到拎包入住水平。</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第十二条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在县（区、管委会）、在莆高校工作的，由所在县（区）、在莆高校负责提供人才公寓；人才在市直单位工作的和第一、二类人才虽在县（区、管委会）工作但申请在市里安排的，由市人才公寓管理单位根据人才公寓情况统筹安排。住房面积上限的标准为：第一类人才140㎡；第二类人才120㎡；第三类人才100㎡；第四、五类人才80㎡。入住的人才公寓面积超过标准，则超过部分按照市场价收取租金。</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第十三条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人才公寓租期最长为5年。第一、二类人才期满可续租5年，免租金；若在我市全职工作满10年，可无偿获赠所租住的人才公寓完全产权。第三、四、五类人才在5年租期内享受租房补助，期满原则上应退出租住人才公寓；若确需续租，经批准，最长可延租5年，租金按市场价上浮50%收取；购买人才公</w:t>
      </w:r>
      <w:r w:rsidRPr="007A6C08">
        <w:rPr>
          <w:rFonts w:ascii="仿宋" w:eastAsia="仿宋" w:hAnsi="仿宋" w:cs="宋体" w:hint="eastAsia"/>
          <w:color w:val="333333"/>
          <w:kern w:val="0"/>
          <w:sz w:val="32"/>
          <w:szCs w:val="32"/>
          <w:shd w:val="clear" w:color="auto" w:fill="FFFFFF"/>
        </w:rPr>
        <w:lastRenderedPageBreak/>
        <w:t>寓的，按市场评估价购买，政府按人才类别发放购房补助。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第十四条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获赠或购买人才公寓，其申请、准入、办证、退出等按照购房补助的相关规定和程序办理。合同中应约定该公寓若上市交易转让，政府有权按市场评估价优先回购。</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第十五条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与使用人才公寓相关的物业费用和水、电、燃气、有线电视、网络、公共设施设备的分摊等费用，由租住者承担。人才公寓物业管理费不足部分，由市财政给予补助。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第十六条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人才公寓的选房工作，由人才公寓管理单位牵头负责。根据房源情况和人才申报情况按批次组织选房，牵头单位将相关的房屋配租给符合条件的高层次人才，并签订承租合同。</w:t>
      </w:r>
    </w:p>
    <w:p w:rsidR="007A6C08" w:rsidRPr="007A6C08" w:rsidRDefault="007A6C08" w:rsidP="00296601">
      <w:pPr>
        <w:shd w:val="clear" w:color="auto" w:fill="FFFFFF"/>
        <w:spacing w:line="400" w:lineRule="exact"/>
        <w:jc w:val="center"/>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第四章</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购房补助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第十七条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购房补助是指符合条件的高层次人才在莆田购买首套商品房时，政府按规定向其发放的购房资金补助。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第十八条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购房补助（税前补助金额）标准为：第一类人才150万元；第二类人才100万元；第三类人才中的省高层次B类人才50万元，其他人才25万元；第四类人才10万元，其中具有副高级专业技术任职资格人才5万元；第五类人才5-100万元（不包含壶兰英才）。所购住房款如低于补助金额的，按实际购房款总额予以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第二类至第五类人才如晋升为更高类别，按晋升后的类别标准给予购房补助，原来所发放的补助金额应相应扣除。</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第十九条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高层次人才在市直机关、政府部门工作的，购房补助资金由市级财政承担，高层次人才在县（区、管委会）或市属国有企业、在莆高校工作的，由市级财政和用人单位各承担50%。</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领取购房补助时须与市不动产登记机构签订补充协议，承诺在我市继续工作直至5年服务期满。人才使用购房补助所购住房在10年内不能上市交易（以人才实际到岗或任职的日期作为起始日期）。不动产登记机构根据签订的工作合同或任职文件在不动产权证书上注明“限制上市交易期限”。</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第二十一条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享受购房补助的人才未满5年服务期的，须全额退还购房补助，由人才所在县（区）、市直单位、在莆高校落实“权责一致、谁发放谁收回”的原则负责收回，或在后续给予该用人单位资金支持时抵扣。购房补助收回款项返回人才专项经费账户。同时，补助面积（根据购房补助占购房款的比例计算）的溢价部分收益由政府享有。</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享受购房补助的人才工作满5年、不满10年的，因特殊原因</w:t>
      </w:r>
      <w:r w:rsidRPr="007A6C08">
        <w:rPr>
          <w:rFonts w:ascii="仿宋" w:eastAsia="仿宋" w:hAnsi="仿宋" w:cs="宋体" w:hint="eastAsia"/>
          <w:color w:val="333333"/>
          <w:kern w:val="0"/>
          <w:sz w:val="32"/>
          <w:szCs w:val="32"/>
          <w:shd w:val="clear" w:color="auto" w:fill="FFFFFF"/>
        </w:rPr>
        <w:lastRenderedPageBreak/>
        <w:t>确需转让住房，补助面积（根据购房补助占购房款的比例计算）的溢价部分收益由人才和政府共有，其中，人才所享有的溢价部分收益根据其在莆工作服务年限的变化逐年递增10%，具体算法如下：溢价部分收益=（回购时市场价格-原购房价格）×[50%＋(服务年限－5)×10%]。享受购房补助的人才工作满10年的，所购住房的产权可以自行转让。未满10年服务期上市交易的，必须向用人单位提出申请，并向市不动产登记机构备案。上市交易税费按规定缴纳。</w:t>
      </w:r>
    </w:p>
    <w:p w:rsidR="007A6C08" w:rsidRPr="007A6C08" w:rsidRDefault="007A6C08" w:rsidP="00296601">
      <w:pPr>
        <w:shd w:val="clear" w:color="auto" w:fill="FFFFFF"/>
        <w:spacing w:line="400" w:lineRule="exact"/>
        <w:jc w:val="center"/>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第五章</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申办程序</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第二十二条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申请材料</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1.《莆田市引进高层次人才安居申请表》；　</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2.申请对象的身份证及学历、学位证书或专业技术资格证书（职业资格证书）等原件和复印件；</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3.工作（聘用）合同或任职文件原件和复印件；</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4.提供参加我市社保证明、个人所得税证明和用人单位工资支付凭证原件、复印件（仅企业类人才提供）；</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5.申请人及其配偶住房状况的证明材料；</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6.其他需要的相关材料。</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第二十三条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办理流程</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1.申请。有安居需求、符合安居政策条件的高层次人才向用人单位提交书面申请和相关材料。用人单位经核查无误的、在本单位公示5个工作日后，按隶属关系向市、县区高层次人才“一站式”服务窗口报送，并提供申请材料。</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2.受理。市、县区高层次人才“一站式”服务窗口统一受理。</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3.审核。由市委人才办牵头、人社局负责，协调有关部门进行并联审核。住建、公安、国土、机关事务管理处等部门协助核查反馈申请人家庭户籍、婚姻、不动产登记及享受政策性、保障性住房等相关信息。</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4.公示。符合条件的人选名单，统一在相关网站和服务平台进行公示，公示期为5个工作日。经公示无异议或异议不成立的，确认申请人安居保障资格条件。</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5.确定。根据高层次人才安居保障的申报情况，按照“高端优先、逐步解决”的原则，结合房源情况，综合考虑人才层次、实际贡献、工作时间长短、申请先后顺序等因素，由市、县区人社部门提出分配方案，分别报市委人才工作领导小组、县区委（工委）人才工作领导小组研究确定，根据高层次人才选择的保障方</w:t>
      </w:r>
      <w:r w:rsidRPr="007A6C08">
        <w:rPr>
          <w:rFonts w:ascii="仿宋" w:eastAsia="仿宋" w:hAnsi="仿宋" w:cs="宋体" w:hint="eastAsia"/>
          <w:color w:val="333333"/>
          <w:kern w:val="0"/>
          <w:sz w:val="32"/>
          <w:szCs w:val="32"/>
          <w:shd w:val="clear" w:color="auto" w:fill="FFFFFF"/>
        </w:rPr>
        <w:lastRenderedPageBreak/>
        <w:t>式及标准，落实安居政策。</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6.</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发放货币补助。申请人申请货币补助的，须提供购房合同（租房合同）、正式税务发票等材料。租房补助按年度于每年12月前由所在县（区、管委会）、市直单位、在莆高校等用人单位集中发放到人才个人银行帐户；购房补助由市、县区组织、人社部门会同财政部门核拨，第一批购房补助于确认之日起3个月内按申报批次统一发放，其余的购房补助于到岗满5年一次性发放。或根据人才需求，在上述发放原则上多次发放。发放方式可在聘用（工作）合同中明确，聘用（工作）合同中未明确的由用人单位商引进人才后集体研究决定。</w:t>
      </w:r>
    </w:p>
    <w:p w:rsidR="007A6C08" w:rsidRPr="007A6C08" w:rsidRDefault="007A6C08" w:rsidP="00296601">
      <w:pPr>
        <w:shd w:val="clear" w:color="auto" w:fill="FFFFFF"/>
        <w:spacing w:line="400" w:lineRule="exact"/>
        <w:jc w:val="center"/>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第六章</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管理与监督</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第二十四条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高层次人才可根据自身条件及其变化，自主选择相应的安居保障方式，自愿按照低于其政策享受标准实施安居的，不予补差。</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第二十五条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申请者享受安居保障政策，按照“就高从优不重复”原则执行，申请人已婚的，应当以家庭为单位申请，其配偶、未成年子女作为共同申请人，夫妻双方均符合安居保障条件的，按资助标准较高的一方享受。</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第二十六条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责任分工。市委人才办负责高层次人才安居保障的综合协调；市人社局负责高层次人才“一站式”服务窗口受理和相关信息公示；市住建局负责人才公寓的筹集（建设）；市国土局负责人才安居项目用地保障和不动产登记的政策执行；市机关事务管理处负责人才公寓的选房、日常管理、维护、修缮等工作；市财政局负责租购房补贴财政资金的筹集和预算安排；各相关部门按照各自职责分工共同做好人才安居保障的指导、规划、建设、管理、预算申报等工作。</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第二十七条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被确认为高层次人才在引进前2年至申请购房补助期间在莆田市有住房产权转移行为的，不得申请购房补助。</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第二十八条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申请人必须如实申报，用人单位要严格把关，不得弄虚作假，不得冒名顶替。有下列情形之一的，由市委人才工作领导小组研究决定，单方解除相关合同，停止发放货币补贴或停止实物配置，纳入企业（个人）征信系统并向社会公布，情节严重的，依照有关规定和法律严肃处理。</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1.高层次人才在服务期限内受到撤销党内职务、降级以上处分或故意犯罪的；</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2.高层次人才认定资格被撤销的；</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lastRenderedPageBreak/>
        <w:t xml:space="preserve">　　3.高层次人才调离本市或辞职、辞退、自动离职后未在本市重新就业的；</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4.人才公寓或享受租房补贴的租住人转租、转借、利用租房从事违法活动或改变房屋用途的；</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5.租住人累计6个月未按时缴交租金或者相关费用的；</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6.其他不符合货币补助或实物配置情形的。</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第二十九条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用人单位应认真履行主体责任，建立人才动态管理机制，及时向市委人才办等相关部门报备高层次人才工作变化动态并在人才安居信息管理系统中输入人才变动情况。相关职能部门每年定期进行资格复审，对不符合继续保障条件的，应及时收回所租住的人才公寓或停止发放补贴。高层次人才因企业迁移、工作变动、自身条件等情况发生变化，不再符合安居保障政策的，应积极主动协助市、县区相关部门及时申请退出，市、县区委人才办将暂缓或停止相关的安居保障。</w:t>
      </w:r>
    </w:p>
    <w:p w:rsidR="007A6C08" w:rsidRPr="007A6C08" w:rsidRDefault="007A6C08" w:rsidP="00296601">
      <w:pPr>
        <w:shd w:val="clear" w:color="auto" w:fill="FFFFFF"/>
        <w:spacing w:line="400" w:lineRule="exact"/>
        <w:jc w:val="center"/>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第七章</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附则</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第三十条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第一、二类人才和我市现有引进生、博士选调生符合上述条件的列入人才安居保障政策享受范围，不受引进时间限制。</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第三十一条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本办法自颁布之日起实施，之前颁布的有关文件与本办法规定不一致的，按照本办法执行。</w:t>
      </w:r>
    </w:p>
    <w:p w:rsidR="007A6C08" w:rsidRPr="007A6C08" w:rsidRDefault="007A6C08" w:rsidP="00296601">
      <w:pPr>
        <w:shd w:val="clear" w:color="auto" w:fill="FFFFFF"/>
        <w:spacing w:line="400" w:lineRule="exact"/>
        <w:rPr>
          <w:rFonts w:ascii="仿宋" w:eastAsia="仿宋" w:hAnsi="仿宋" w:cs="宋体" w:hint="eastAsia"/>
          <w:color w:val="333333"/>
          <w:kern w:val="0"/>
          <w:sz w:val="32"/>
          <w:szCs w:val="32"/>
        </w:rPr>
      </w:pPr>
      <w:r w:rsidRPr="007A6C08">
        <w:rPr>
          <w:rFonts w:ascii="仿宋" w:eastAsia="仿宋" w:hAnsi="仿宋" w:cs="宋体" w:hint="eastAsia"/>
          <w:color w:val="333333"/>
          <w:kern w:val="0"/>
          <w:sz w:val="32"/>
          <w:szCs w:val="32"/>
          <w:shd w:val="clear" w:color="auto" w:fill="FFFFFF"/>
        </w:rPr>
        <w:t xml:space="preserve">　　第三十二条</w:t>
      </w:r>
      <w:r w:rsidRPr="007A6C08">
        <w:rPr>
          <w:rFonts w:ascii="宋体" w:eastAsia="宋体" w:hAnsi="宋体" w:cs="宋体" w:hint="eastAsia"/>
          <w:color w:val="333333"/>
          <w:kern w:val="0"/>
          <w:sz w:val="32"/>
          <w:szCs w:val="32"/>
          <w:shd w:val="clear" w:color="auto" w:fill="FFFFFF"/>
        </w:rPr>
        <w:t> </w:t>
      </w:r>
      <w:r w:rsidRPr="007A6C08">
        <w:rPr>
          <w:rFonts w:ascii="仿宋" w:eastAsia="仿宋" w:hAnsi="仿宋" w:cs="宋体" w:hint="eastAsia"/>
          <w:color w:val="333333"/>
          <w:kern w:val="0"/>
          <w:sz w:val="32"/>
          <w:szCs w:val="32"/>
          <w:shd w:val="clear" w:color="auto" w:fill="FFFFFF"/>
        </w:rPr>
        <w:t>本办法由市委人才办负责解释。</w:t>
      </w:r>
    </w:p>
    <w:p w:rsidR="00AD09F5" w:rsidRDefault="00AD09F5">
      <w:pPr>
        <w:rPr>
          <w:rFonts w:hint="eastAsia"/>
        </w:rPr>
        <w:sectPr w:rsidR="00AD09F5" w:rsidSect="00296601">
          <w:pgSz w:w="11906" w:h="16838"/>
          <w:pgMar w:top="1134" w:right="1418" w:bottom="1134" w:left="1418" w:header="851" w:footer="992" w:gutter="0"/>
          <w:cols w:space="425"/>
          <w:docGrid w:type="lines" w:linePitch="312"/>
        </w:sectPr>
      </w:pPr>
    </w:p>
    <w:p w:rsidR="00AD09F5" w:rsidRPr="00AD09F5" w:rsidRDefault="00AD09F5" w:rsidP="00AD09F5">
      <w:pPr>
        <w:widowControl/>
        <w:shd w:val="clear" w:color="auto" w:fill="FFFFFF"/>
        <w:spacing w:line="570" w:lineRule="atLeast"/>
        <w:jc w:val="center"/>
        <w:outlineLvl w:val="2"/>
        <w:rPr>
          <w:rFonts w:ascii="方正小标宋简体" w:eastAsia="方正小标宋简体" w:hAnsi="inherit" w:cs="宋体" w:hint="eastAsia"/>
          <w:b/>
          <w:bCs/>
          <w:color w:val="333333"/>
          <w:kern w:val="0"/>
          <w:sz w:val="36"/>
          <w:szCs w:val="36"/>
        </w:rPr>
      </w:pPr>
      <w:r w:rsidRPr="00AD09F5">
        <w:rPr>
          <w:rFonts w:ascii="方正小标宋简体" w:eastAsia="方正小标宋简体" w:hAnsi="inherit" w:cs="宋体" w:hint="eastAsia"/>
          <w:b/>
          <w:bCs/>
          <w:color w:val="333333"/>
          <w:kern w:val="0"/>
          <w:sz w:val="36"/>
          <w:szCs w:val="36"/>
        </w:rPr>
        <w:lastRenderedPageBreak/>
        <w:t>《莆田市引进高层次人才安居保障暂行办法》的解读</w:t>
      </w:r>
    </w:p>
    <w:p w:rsidR="00AD09F5" w:rsidRPr="00AD09F5" w:rsidRDefault="00AD09F5" w:rsidP="00AD09F5">
      <w:pPr>
        <w:widowControl/>
        <w:shd w:val="clear" w:color="auto" w:fill="FFFFFF"/>
        <w:ind w:left="195"/>
        <w:jc w:val="center"/>
        <w:outlineLvl w:val="4"/>
        <w:rPr>
          <w:rFonts w:ascii="宋体" w:eastAsia="宋体" w:hAnsi="宋体" w:cs="宋体"/>
          <w:color w:val="919191"/>
          <w:kern w:val="0"/>
          <w:sz w:val="20"/>
          <w:szCs w:val="20"/>
          <w:shd w:val="clear" w:color="auto" w:fill="C9C9C9"/>
        </w:rPr>
      </w:pPr>
      <w:r w:rsidRPr="00AD09F5">
        <w:rPr>
          <w:rFonts w:ascii="inherit" w:eastAsia="微软雅黑" w:hAnsi="inherit" w:cs="宋体"/>
          <w:color w:val="919191"/>
          <w:kern w:val="0"/>
          <w:sz w:val="20"/>
          <w:szCs w:val="20"/>
        </w:rPr>
        <w:t>发布时间：</w:t>
      </w:r>
      <w:r w:rsidRPr="00AD09F5">
        <w:rPr>
          <w:rFonts w:ascii="inherit" w:eastAsia="微软雅黑" w:hAnsi="inherit" w:cs="宋体"/>
          <w:color w:val="919191"/>
          <w:kern w:val="0"/>
          <w:sz w:val="20"/>
          <w:szCs w:val="20"/>
        </w:rPr>
        <w:t>2018-12-29 15:47    </w:t>
      </w:r>
      <w:r w:rsidRPr="00AD09F5">
        <w:rPr>
          <w:rFonts w:ascii="inherit" w:eastAsia="微软雅黑" w:hAnsi="inherit" w:cs="宋体"/>
          <w:color w:val="919191"/>
          <w:kern w:val="0"/>
          <w:sz w:val="20"/>
          <w:szCs w:val="20"/>
        </w:rPr>
        <w:t>点击数：</w:t>
      </w:r>
      <w:r w:rsidRPr="00AD09F5">
        <w:rPr>
          <w:rFonts w:ascii="inherit" w:eastAsia="微软雅黑" w:hAnsi="inherit" w:cs="宋体"/>
          <w:color w:val="919191"/>
          <w:kern w:val="0"/>
          <w:sz w:val="20"/>
          <w:szCs w:val="20"/>
        </w:rPr>
        <w:t>1710    </w:t>
      </w:r>
      <w:r w:rsidRPr="00AD09F5">
        <w:rPr>
          <w:rFonts w:ascii="inherit" w:eastAsia="微软雅黑" w:hAnsi="inherit" w:cs="宋体"/>
          <w:color w:val="919191"/>
          <w:kern w:val="0"/>
          <w:sz w:val="20"/>
          <w:szCs w:val="20"/>
        </w:rPr>
        <w:t>字号：</w:t>
      </w:r>
      <w:r w:rsidRPr="00AD09F5">
        <w:rPr>
          <w:rFonts w:ascii="inherit" w:eastAsia="微软雅黑" w:hAnsi="inherit" w:cs="宋体"/>
          <w:color w:val="919191"/>
          <w:kern w:val="0"/>
          <w:sz w:val="20"/>
          <w:szCs w:val="20"/>
        </w:rPr>
        <w:t> </w:t>
      </w:r>
      <w:hyperlink r:id="rId5" w:history="1">
        <w:r w:rsidRPr="00AD09F5">
          <w:rPr>
            <w:rFonts w:ascii="inherit" w:eastAsia="微软雅黑" w:hAnsi="inherit" w:cs="宋体"/>
            <w:color w:val="919191"/>
            <w:kern w:val="0"/>
            <w:sz w:val="20"/>
            <w:szCs w:val="20"/>
            <w:u w:val="single"/>
          </w:rPr>
          <w:t>大</w:t>
        </w:r>
      </w:hyperlink>
      <w:r w:rsidRPr="00AD09F5">
        <w:rPr>
          <w:rFonts w:ascii="inherit" w:eastAsia="微软雅黑" w:hAnsi="inherit" w:cs="宋体"/>
          <w:color w:val="919191"/>
          <w:kern w:val="0"/>
          <w:sz w:val="20"/>
          <w:szCs w:val="20"/>
        </w:rPr>
        <w:t>  </w:t>
      </w:r>
      <w:hyperlink r:id="rId6" w:history="1">
        <w:r w:rsidRPr="00AD09F5">
          <w:rPr>
            <w:rFonts w:ascii="inherit" w:eastAsia="微软雅黑" w:hAnsi="inherit" w:cs="宋体"/>
            <w:color w:val="919191"/>
            <w:kern w:val="0"/>
            <w:sz w:val="20"/>
            <w:szCs w:val="20"/>
            <w:u w:val="single"/>
          </w:rPr>
          <w:t>中</w:t>
        </w:r>
      </w:hyperlink>
      <w:r w:rsidRPr="00AD09F5">
        <w:rPr>
          <w:rFonts w:ascii="inherit" w:eastAsia="微软雅黑" w:hAnsi="inherit" w:cs="宋体"/>
          <w:color w:val="919191"/>
          <w:kern w:val="0"/>
          <w:sz w:val="20"/>
          <w:szCs w:val="20"/>
        </w:rPr>
        <w:t>  </w:t>
      </w:r>
      <w:hyperlink r:id="rId7" w:history="1">
        <w:r w:rsidRPr="00AD09F5">
          <w:rPr>
            <w:rFonts w:ascii="inherit" w:eastAsia="微软雅黑" w:hAnsi="inherit" w:cs="宋体"/>
            <w:color w:val="919191"/>
            <w:kern w:val="0"/>
            <w:sz w:val="20"/>
            <w:szCs w:val="20"/>
            <w:u w:val="single"/>
          </w:rPr>
          <w:t>小</w:t>
        </w:r>
      </w:hyperlink>
      <w:r w:rsidRPr="00AD09F5">
        <w:rPr>
          <w:rFonts w:ascii="inherit" w:eastAsia="微软雅黑" w:hAnsi="inherit" w:cs="宋体"/>
          <w:color w:val="919191"/>
          <w:kern w:val="0"/>
          <w:sz w:val="20"/>
          <w:szCs w:val="20"/>
        </w:rPr>
        <w:t>  </w:t>
      </w:r>
      <w:hyperlink r:id="rId8" w:history="1">
        <w:r w:rsidRPr="00AD09F5">
          <w:rPr>
            <w:rFonts w:ascii="inherit" w:eastAsia="微软雅黑" w:hAnsi="inherit" w:cs="宋体"/>
            <w:color w:val="919191"/>
            <w:kern w:val="0"/>
            <w:sz w:val="20"/>
            <w:szCs w:val="20"/>
            <w:u w:val="single"/>
          </w:rPr>
          <w:t>默认</w:t>
        </w:r>
      </w:hyperlink>
      <w:r w:rsidRPr="00AD09F5">
        <w:rPr>
          <w:rFonts w:ascii="inherit" w:eastAsia="微软雅黑" w:hAnsi="inherit" w:cs="宋体" w:hint="eastAsia"/>
          <w:color w:val="919191"/>
          <w:kern w:val="0"/>
          <w:sz w:val="20"/>
          <w:szCs w:val="20"/>
        </w:rPr>
        <w:fldChar w:fldCharType="begin"/>
      </w:r>
      <w:r w:rsidRPr="00AD09F5">
        <w:rPr>
          <w:rFonts w:ascii="inherit" w:eastAsia="微软雅黑" w:hAnsi="inherit" w:cs="宋体" w:hint="eastAsia"/>
          <w:color w:val="919191"/>
          <w:kern w:val="0"/>
          <w:sz w:val="20"/>
          <w:szCs w:val="20"/>
        </w:rPr>
        <w:instrText xml:space="preserve"> HYPERLINK "javascript:;" </w:instrText>
      </w:r>
      <w:r w:rsidRPr="00AD09F5">
        <w:rPr>
          <w:rFonts w:ascii="inherit" w:eastAsia="微软雅黑" w:hAnsi="inherit" w:cs="宋体" w:hint="eastAsia"/>
          <w:color w:val="919191"/>
          <w:kern w:val="0"/>
          <w:sz w:val="20"/>
          <w:szCs w:val="20"/>
        </w:rPr>
        <w:fldChar w:fldCharType="separate"/>
      </w:r>
    </w:p>
    <w:p w:rsidR="00AD09F5" w:rsidRPr="00AD09F5" w:rsidRDefault="00AD09F5" w:rsidP="00AD09F5">
      <w:pPr>
        <w:widowControl/>
        <w:shd w:val="clear" w:color="auto" w:fill="FFFFFF"/>
        <w:jc w:val="center"/>
        <w:outlineLvl w:val="4"/>
        <w:rPr>
          <w:rFonts w:ascii="宋体" w:eastAsia="宋体" w:hAnsi="宋体" w:cs="宋体"/>
          <w:b/>
          <w:bCs/>
          <w:kern w:val="0"/>
          <w:sz w:val="20"/>
          <w:szCs w:val="20"/>
        </w:rPr>
      </w:pPr>
      <w:r w:rsidRPr="00AD09F5">
        <w:rPr>
          <w:rFonts w:ascii="inherit" w:eastAsia="微软雅黑" w:hAnsi="inherit" w:cs="宋体" w:hint="eastAsia"/>
          <w:color w:val="919191"/>
          <w:kern w:val="0"/>
          <w:sz w:val="20"/>
          <w:szCs w:val="20"/>
        </w:rPr>
        <w:fldChar w:fldCharType="end"/>
      </w:r>
      <w:r w:rsidRPr="00AD09F5">
        <w:rPr>
          <w:rFonts w:hint="eastAsia"/>
        </w:rPr>
        <w:t xml:space="preserve"> </w:t>
      </w:r>
      <w:r w:rsidRPr="00AD09F5">
        <w:rPr>
          <w:rFonts w:ascii="inherit" w:eastAsia="微软雅黑" w:hAnsi="inherit" w:cs="宋体" w:hint="eastAsia"/>
          <w:color w:val="919191"/>
          <w:kern w:val="0"/>
          <w:sz w:val="20"/>
          <w:szCs w:val="20"/>
        </w:rPr>
        <w:t>http://www.putian.gov.cn/zwgk/zcjd/201812/t20181229_1287757.htm</w:t>
      </w:r>
    </w:p>
    <w:p w:rsidR="00AD09F5" w:rsidRPr="00AD09F5" w:rsidRDefault="00AD09F5" w:rsidP="00AD09F5">
      <w:pPr>
        <w:widowControl/>
        <w:shd w:val="clear" w:color="auto" w:fill="FFFFFF"/>
        <w:spacing w:line="560" w:lineRule="atLeast"/>
        <w:jc w:val="center"/>
        <w:rPr>
          <w:rFonts w:ascii="宋体" w:eastAsia="宋体" w:hAnsi="宋体" w:cs="宋体"/>
          <w:color w:val="333333"/>
          <w:kern w:val="0"/>
          <w:szCs w:val="21"/>
        </w:rPr>
      </w:pPr>
      <w:r w:rsidRPr="00AD09F5">
        <w:rPr>
          <w:rFonts w:ascii="宋体" w:eastAsia="宋体" w:hAnsi="宋体" w:cs="宋体" w:hint="eastAsia"/>
          <w:color w:val="333333"/>
          <w:kern w:val="0"/>
          <w:szCs w:val="21"/>
        </w:rPr>
        <w:t> </w:t>
      </w:r>
    </w:p>
    <w:p w:rsidR="00AD09F5" w:rsidRPr="00AD09F5" w:rsidRDefault="00AD09F5" w:rsidP="00AD09F5">
      <w:pPr>
        <w:widowControl/>
        <w:shd w:val="clear" w:color="auto" w:fill="FFFFFF"/>
        <w:spacing w:line="560" w:lineRule="atLeast"/>
        <w:ind w:firstLine="640"/>
        <w:jc w:val="left"/>
        <w:rPr>
          <w:rFonts w:ascii="宋体" w:eastAsia="宋体" w:hAnsi="宋体" w:cs="宋体" w:hint="eastAsia"/>
          <w:color w:val="333333"/>
          <w:kern w:val="0"/>
          <w:szCs w:val="21"/>
        </w:rPr>
      </w:pPr>
      <w:r w:rsidRPr="00AD09F5">
        <w:rPr>
          <w:rFonts w:ascii="仿宋_GB2312" w:eastAsia="仿宋_GB2312" w:hAnsi="宋体" w:cs="宋体" w:hint="eastAsia"/>
          <w:color w:val="333333"/>
          <w:kern w:val="0"/>
          <w:sz w:val="32"/>
          <w:szCs w:val="32"/>
        </w:rPr>
        <w:t>《莆田市引进高层次人才安居保障暂行办法》(以下简称《暂行办法》</w:t>
      </w:r>
      <w:r w:rsidRPr="00AD09F5">
        <w:rPr>
          <w:rFonts w:ascii="宋体" w:eastAsia="宋体" w:hAnsi="宋体" w:cs="宋体" w:hint="eastAsia"/>
          <w:color w:val="333333"/>
          <w:kern w:val="0"/>
          <w:szCs w:val="21"/>
        </w:rPr>
        <w:t>)</w:t>
      </w:r>
      <w:r w:rsidRPr="00AD09F5">
        <w:rPr>
          <w:rFonts w:ascii="仿宋_GB2312" w:eastAsia="仿宋_GB2312" w:hAnsi="宋体" w:cs="宋体" w:hint="eastAsia"/>
          <w:color w:val="333333"/>
          <w:kern w:val="0"/>
          <w:sz w:val="32"/>
          <w:szCs w:val="32"/>
        </w:rPr>
        <w:t>包括七章三十二条，较全面地规范了涵盖人才安居保障方式、申请受理、资格审核、监督管理等相关内容。</w:t>
      </w:r>
    </w:p>
    <w:p w:rsidR="00AD09F5" w:rsidRPr="00AD09F5" w:rsidRDefault="00AD09F5" w:rsidP="00AD09F5">
      <w:pPr>
        <w:widowControl/>
        <w:shd w:val="clear" w:color="auto" w:fill="FFFFFF"/>
        <w:spacing w:line="560" w:lineRule="atLeast"/>
        <w:ind w:firstLine="643"/>
        <w:jc w:val="left"/>
        <w:rPr>
          <w:rFonts w:ascii="宋体" w:eastAsia="宋体" w:hAnsi="宋体" w:cs="宋体" w:hint="eastAsia"/>
          <w:color w:val="333333"/>
          <w:kern w:val="0"/>
          <w:szCs w:val="21"/>
        </w:rPr>
      </w:pPr>
      <w:r w:rsidRPr="00AD09F5">
        <w:rPr>
          <w:rFonts w:ascii="仿宋_GB2312" w:eastAsia="仿宋_GB2312" w:hAnsi="宋体" w:cs="宋体" w:hint="eastAsia"/>
          <w:b/>
          <w:bCs/>
          <w:color w:val="333333"/>
          <w:kern w:val="0"/>
          <w:sz w:val="32"/>
          <w:szCs w:val="32"/>
        </w:rPr>
        <w:t>第一章总则。</w:t>
      </w:r>
      <w:r w:rsidRPr="00AD09F5">
        <w:rPr>
          <w:rFonts w:ascii="仿宋_GB2312" w:eastAsia="仿宋_GB2312" w:hAnsi="宋体" w:cs="宋体" w:hint="eastAsia"/>
          <w:color w:val="333333"/>
          <w:kern w:val="0"/>
          <w:sz w:val="32"/>
          <w:szCs w:val="32"/>
        </w:rPr>
        <w:t>主要规定《暂行办法》制定的目的与依据，适用范围，人才安居保障方式和申请条件等。</w:t>
      </w:r>
    </w:p>
    <w:p w:rsidR="00AD09F5" w:rsidRPr="00AD09F5" w:rsidRDefault="00AD09F5" w:rsidP="00AD09F5">
      <w:pPr>
        <w:widowControl/>
        <w:shd w:val="clear" w:color="auto" w:fill="FFFFFF"/>
        <w:spacing w:line="560" w:lineRule="atLeast"/>
        <w:ind w:firstLine="643"/>
        <w:jc w:val="left"/>
        <w:rPr>
          <w:rFonts w:ascii="宋体" w:eastAsia="宋体" w:hAnsi="宋体" w:cs="宋体" w:hint="eastAsia"/>
          <w:color w:val="333333"/>
          <w:kern w:val="0"/>
          <w:szCs w:val="21"/>
        </w:rPr>
      </w:pPr>
      <w:r w:rsidRPr="00AD09F5">
        <w:rPr>
          <w:rFonts w:ascii="仿宋_GB2312" w:eastAsia="仿宋_GB2312" w:hAnsi="宋体" w:cs="宋体" w:hint="eastAsia"/>
          <w:b/>
          <w:bCs/>
          <w:color w:val="333333"/>
          <w:kern w:val="0"/>
          <w:sz w:val="32"/>
          <w:szCs w:val="32"/>
        </w:rPr>
        <w:t>第二章租房补助。</w:t>
      </w:r>
      <w:r w:rsidRPr="00AD09F5">
        <w:rPr>
          <w:rFonts w:ascii="仿宋_GB2312" w:eastAsia="仿宋_GB2312" w:hAnsi="宋体" w:cs="宋体" w:hint="eastAsia"/>
          <w:color w:val="333333"/>
          <w:kern w:val="0"/>
          <w:sz w:val="32"/>
          <w:szCs w:val="32"/>
        </w:rPr>
        <w:t>主要规定租房补助的标准、年限和补助资金的来源。明确由用人单位承担租房补助资金，租房补助累计时间为</w:t>
      </w:r>
      <w:r w:rsidRPr="00AD09F5">
        <w:rPr>
          <w:rFonts w:ascii="宋体" w:eastAsia="宋体" w:hAnsi="宋体" w:cs="宋体" w:hint="eastAsia"/>
          <w:color w:val="333333"/>
          <w:kern w:val="0"/>
          <w:szCs w:val="21"/>
        </w:rPr>
        <w:t>5</w:t>
      </w:r>
      <w:r w:rsidRPr="00AD09F5">
        <w:rPr>
          <w:rFonts w:ascii="仿宋_GB2312" w:eastAsia="仿宋_GB2312" w:hAnsi="宋体" w:cs="宋体" w:hint="eastAsia"/>
          <w:color w:val="333333"/>
          <w:kern w:val="0"/>
          <w:sz w:val="32"/>
          <w:szCs w:val="32"/>
        </w:rPr>
        <w:t>年，不设置起始时间，所有符合条件的人才都可以随时申请租房补助，无需轮候。人才在享受租房补助期间可以根据自身需求，选择其他安居保障方式。</w:t>
      </w:r>
    </w:p>
    <w:p w:rsidR="00AD09F5" w:rsidRPr="00AD09F5" w:rsidRDefault="00AD09F5" w:rsidP="00AD09F5">
      <w:pPr>
        <w:widowControl/>
        <w:shd w:val="clear" w:color="auto" w:fill="FFFFFF"/>
        <w:spacing w:line="560" w:lineRule="atLeast"/>
        <w:ind w:firstLine="643"/>
        <w:jc w:val="left"/>
        <w:rPr>
          <w:rFonts w:ascii="宋体" w:eastAsia="宋体" w:hAnsi="宋体" w:cs="宋体" w:hint="eastAsia"/>
          <w:color w:val="333333"/>
          <w:kern w:val="0"/>
          <w:szCs w:val="21"/>
        </w:rPr>
      </w:pPr>
      <w:r w:rsidRPr="00AD09F5">
        <w:rPr>
          <w:rFonts w:ascii="仿宋_GB2312" w:eastAsia="仿宋_GB2312" w:hAnsi="宋体" w:cs="宋体" w:hint="eastAsia"/>
          <w:b/>
          <w:bCs/>
          <w:color w:val="333333"/>
          <w:kern w:val="0"/>
          <w:sz w:val="32"/>
          <w:szCs w:val="32"/>
        </w:rPr>
        <w:t>第三章人才公寓。</w:t>
      </w:r>
      <w:r w:rsidRPr="00AD09F5">
        <w:rPr>
          <w:rFonts w:ascii="仿宋_GB2312" w:eastAsia="仿宋_GB2312" w:hAnsi="宋体" w:cs="宋体" w:hint="eastAsia"/>
          <w:color w:val="333333"/>
          <w:kern w:val="0"/>
          <w:sz w:val="32"/>
          <w:szCs w:val="32"/>
        </w:rPr>
        <w:t>主要规定人才公寓的标准、配租和管理等。</w:t>
      </w:r>
    </w:p>
    <w:p w:rsidR="00AD09F5" w:rsidRPr="00AD09F5" w:rsidRDefault="00AD09F5" w:rsidP="007E0927">
      <w:pPr>
        <w:widowControl/>
        <w:shd w:val="clear" w:color="auto" w:fill="FFFFFF"/>
        <w:spacing w:line="560" w:lineRule="atLeast"/>
        <w:ind w:firstLineChars="200" w:firstLine="640"/>
        <w:jc w:val="left"/>
        <w:rPr>
          <w:rFonts w:ascii="宋体" w:eastAsia="宋体" w:hAnsi="宋体" w:cs="宋体" w:hint="eastAsia"/>
          <w:color w:val="333333"/>
          <w:kern w:val="0"/>
          <w:szCs w:val="21"/>
        </w:rPr>
      </w:pPr>
      <w:r w:rsidRPr="00AD09F5">
        <w:rPr>
          <w:rFonts w:ascii="仿宋_GB2312" w:eastAsia="仿宋_GB2312" w:hAnsi="宋体" w:cs="宋体" w:hint="eastAsia"/>
          <w:color w:val="333333"/>
          <w:kern w:val="0"/>
          <w:sz w:val="32"/>
          <w:szCs w:val="32"/>
        </w:rPr>
        <w:t>明确由用人单位负责提供人才公寓，与租房补助规定保持一致。人才公寓精装修达到拎包入住水平，确保高层次人才到莆工作即可入住。考虑人才家庭居住需求，允许人才跨类别申请人才公寓，入住的人才公寓面积超过标准，超过部分按市场价收取租金即可。如第五类人才可申报</w:t>
      </w:r>
      <w:r w:rsidRPr="00AD09F5">
        <w:rPr>
          <w:rFonts w:ascii="宋体" w:eastAsia="宋体" w:hAnsi="宋体" w:cs="宋体" w:hint="eastAsia"/>
          <w:color w:val="333333"/>
          <w:kern w:val="0"/>
          <w:sz w:val="32"/>
          <w:szCs w:val="32"/>
        </w:rPr>
        <w:t>120</w:t>
      </w:r>
      <w:r w:rsidRPr="00AD09F5">
        <w:rPr>
          <w:rFonts w:ascii="Segoe UI Symbol" w:eastAsia="仿宋_GB2312" w:hAnsi="Segoe UI Symbol" w:cs="Segoe UI Symbol"/>
          <w:color w:val="333333"/>
          <w:kern w:val="0"/>
          <w:sz w:val="32"/>
          <w:szCs w:val="32"/>
        </w:rPr>
        <w:t>㎡</w:t>
      </w:r>
      <w:r w:rsidRPr="00AD09F5">
        <w:rPr>
          <w:rFonts w:ascii="仿宋_GB2312" w:eastAsia="仿宋_GB2312" w:hAnsi="仿宋_GB2312" w:cs="仿宋_GB2312" w:hint="eastAsia"/>
          <w:color w:val="333333"/>
          <w:kern w:val="0"/>
          <w:sz w:val="32"/>
          <w:szCs w:val="32"/>
        </w:rPr>
        <w:t>的人才公寓，只要支付所超过面积即</w:t>
      </w:r>
      <w:r w:rsidRPr="00AD09F5">
        <w:rPr>
          <w:rFonts w:ascii="宋体" w:eastAsia="宋体" w:hAnsi="宋体" w:cs="宋体" w:hint="eastAsia"/>
          <w:color w:val="333333"/>
          <w:kern w:val="0"/>
          <w:sz w:val="32"/>
          <w:szCs w:val="32"/>
        </w:rPr>
        <w:t>40</w:t>
      </w:r>
      <w:r w:rsidRPr="00AD09F5">
        <w:rPr>
          <w:rFonts w:ascii="Segoe UI Symbol" w:eastAsia="仿宋_GB2312" w:hAnsi="Segoe UI Symbol" w:cs="Segoe UI Symbol"/>
          <w:color w:val="333333"/>
          <w:kern w:val="0"/>
          <w:sz w:val="32"/>
          <w:szCs w:val="32"/>
        </w:rPr>
        <w:t>㎡</w:t>
      </w:r>
      <w:r w:rsidRPr="00AD09F5">
        <w:rPr>
          <w:rFonts w:ascii="仿宋_GB2312" w:eastAsia="仿宋_GB2312" w:hAnsi="仿宋_GB2312" w:cs="仿宋_GB2312" w:hint="eastAsia"/>
          <w:color w:val="333333"/>
          <w:kern w:val="0"/>
          <w:sz w:val="32"/>
          <w:szCs w:val="32"/>
        </w:rPr>
        <w:t>的租金。考虑人才的居住习惯，允许人才延长公寓租期</w:t>
      </w:r>
      <w:r w:rsidRPr="00AD09F5">
        <w:rPr>
          <w:rFonts w:ascii="宋体" w:eastAsia="宋体" w:hAnsi="宋体" w:cs="宋体" w:hint="eastAsia"/>
          <w:color w:val="333333"/>
          <w:kern w:val="0"/>
          <w:sz w:val="32"/>
          <w:szCs w:val="32"/>
        </w:rPr>
        <w:t>5</w:t>
      </w:r>
      <w:r w:rsidRPr="00AD09F5">
        <w:rPr>
          <w:rFonts w:ascii="仿宋_GB2312" w:eastAsia="仿宋_GB2312" w:hAnsi="宋体" w:cs="宋体" w:hint="eastAsia"/>
          <w:color w:val="333333"/>
          <w:kern w:val="0"/>
          <w:sz w:val="32"/>
          <w:szCs w:val="32"/>
        </w:rPr>
        <w:t>年或购买所租住的人才公</w:t>
      </w:r>
      <w:r w:rsidRPr="00AD09F5">
        <w:rPr>
          <w:rFonts w:ascii="仿宋_GB2312" w:eastAsia="仿宋_GB2312" w:hAnsi="宋体" w:cs="宋体" w:hint="eastAsia"/>
          <w:color w:val="333333"/>
          <w:kern w:val="0"/>
          <w:sz w:val="32"/>
          <w:szCs w:val="32"/>
        </w:rPr>
        <w:lastRenderedPageBreak/>
        <w:t>寓，购买人才公寓的按规定给予购房补助。考虑第一、二类人才对我市经济社会发展的贡献，规定第一、二类人才在我市全职工作满</w:t>
      </w:r>
      <w:r w:rsidRPr="00AD09F5">
        <w:rPr>
          <w:rFonts w:ascii="宋体" w:eastAsia="宋体" w:hAnsi="宋体" w:cs="宋体" w:hint="eastAsia"/>
          <w:color w:val="333333"/>
          <w:kern w:val="0"/>
          <w:sz w:val="32"/>
          <w:szCs w:val="32"/>
        </w:rPr>
        <w:t>10</w:t>
      </w:r>
      <w:r w:rsidRPr="00AD09F5">
        <w:rPr>
          <w:rFonts w:ascii="仿宋_GB2312" w:eastAsia="仿宋_GB2312" w:hAnsi="宋体" w:cs="宋体" w:hint="eastAsia"/>
          <w:color w:val="333333"/>
          <w:kern w:val="0"/>
          <w:sz w:val="32"/>
          <w:szCs w:val="32"/>
        </w:rPr>
        <w:t>年，无偿获赠所租住的人才公寓。考虑人才公寓是提供给人才居住过渡的周转房，规定人才在前</w:t>
      </w:r>
      <w:r w:rsidRPr="00AD09F5">
        <w:rPr>
          <w:rFonts w:ascii="宋体" w:eastAsia="宋体" w:hAnsi="宋体" w:cs="宋体" w:hint="eastAsia"/>
          <w:color w:val="333333"/>
          <w:kern w:val="0"/>
          <w:sz w:val="32"/>
          <w:szCs w:val="32"/>
        </w:rPr>
        <w:t>5</w:t>
      </w:r>
      <w:r w:rsidRPr="00AD09F5">
        <w:rPr>
          <w:rFonts w:ascii="仿宋_GB2312" w:eastAsia="仿宋_GB2312" w:hAnsi="宋体" w:cs="宋体" w:hint="eastAsia"/>
          <w:color w:val="333333"/>
          <w:kern w:val="0"/>
          <w:sz w:val="32"/>
          <w:szCs w:val="32"/>
        </w:rPr>
        <w:t>年租期内享受租房补助，在延租期内，租金按市场价上浮</w:t>
      </w:r>
      <w:r w:rsidRPr="00AD09F5">
        <w:rPr>
          <w:rFonts w:ascii="宋体" w:eastAsia="宋体" w:hAnsi="宋体" w:cs="宋体" w:hint="eastAsia"/>
          <w:color w:val="333333"/>
          <w:kern w:val="0"/>
          <w:sz w:val="32"/>
          <w:szCs w:val="32"/>
        </w:rPr>
        <w:t>50%</w:t>
      </w:r>
      <w:r w:rsidRPr="00AD09F5">
        <w:rPr>
          <w:rFonts w:ascii="仿宋_GB2312" w:eastAsia="仿宋_GB2312" w:hAnsi="宋体" w:cs="宋体" w:hint="eastAsia"/>
          <w:color w:val="333333"/>
          <w:kern w:val="0"/>
          <w:sz w:val="32"/>
          <w:szCs w:val="32"/>
        </w:rPr>
        <w:t>收取，通过价格调控的方式，引导人才到市场租房或购房，腾出人才公寓给刚到我市工作的各类人才居住。</w:t>
      </w:r>
    </w:p>
    <w:p w:rsidR="00AD09F5" w:rsidRPr="00AD09F5" w:rsidRDefault="00AD09F5" w:rsidP="00AD09F5">
      <w:pPr>
        <w:widowControl/>
        <w:shd w:val="clear" w:color="auto" w:fill="FFFFFF"/>
        <w:spacing w:line="560" w:lineRule="atLeast"/>
        <w:ind w:firstLine="643"/>
        <w:jc w:val="left"/>
        <w:rPr>
          <w:rFonts w:ascii="宋体" w:eastAsia="宋体" w:hAnsi="宋体" w:cs="宋体" w:hint="eastAsia"/>
          <w:color w:val="333333"/>
          <w:kern w:val="0"/>
          <w:sz w:val="32"/>
          <w:szCs w:val="32"/>
        </w:rPr>
      </w:pPr>
      <w:r w:rsidRPr="00AD09F5">
        <w:rPr>
          <w:rFonts w:ascii="仿宋_GB2312" w:eastAsia="仿宋_GB2312" w:hAnsi="宋体" w:cs="宋体" w:hint="eastAsia"/>
          <w:b/>
          <w:bCs/>
          <w:color w:val="333333"/>
          <w:kern w:val="0"/>
          <w:sz w:val="32"/>
          <w:szCs w:val="32"/>
        </w:rPr>
        <w:t>第四章购房补助。</w:t>
      </w:r>
      <w:r w:rsidRPr="00AD09F5">
        <w:rPr>
          <w:rFonts w:ascii="仿宋_GB2312" w:eastAsia="仿宋_GB2312" w:hAnsi="宋体" w:cs="宋体" w:hint="eastAsia"/>
          <w:color w:val="333333"/>
          <w:kern w:val="0"/>
          <w:sz w:val="32"/>
          <w:szCs w:val="32"/>
        </w:rPr>
        <w:t>主要规定购房补助的标准，限制条件和补助资金的来源。高层次人才在市直机关、政府部门工作的，购房补助资金由市级财政承担，高层次人才在县区（管委会）或市属国有企业、在莆高校工作的，由市级财政和用人单位各承担</w:t>
      </w:r>
      <w:r w:rsidRPr="00AD09F5">
        <w:rPr>
          <w:rFonts w:ascii="宋体" w:eastAsia="宋体" w:hAnsi="宋体" w:cs="宋体" w:hint="eastAsia"/>
          <w:color w:val="333333"/>
          <w:kern w:val="0"/>
          <w:szCs w:val="21"/>
        </w:rPr>
        <w:t>50%</w:t>
      </w:r>
      <w:r w:rsidRPr="00AD09F5">
        <w:rPr>
          <w:rFonts w:ascii="仿宋_GB2312" w:eastAsia="仿宋_GB2312" w:hAnsi="宋体" w:cs="宋体" w:hint="eastAsia"/>
          <w:color w:val="333333"/>
          <w:kern w:val="0"/>
          <w:sz w:val="32"/>
          <w:szCs w:val="32"/>
        </w:rPr>
        <w:t>。考虑购房补助数额与人才类别的变化相关联，规定人才如晋升为更高类别的，按晋升后的类别标准给予购房补助，鼓励人才进行自我提升。考虑人才对莆田的贡献，对房屋溢价部分收益的归属根据人才在莆服务年限的长短作不同的规定，鼓励人才留在莆田。享受购房补助的人才未满</w:t>
      </w:r>
      <w:r w:rsidRPr="00AD09F5">
        <w:rPr>
          <w:rFonts w:ascii="宋体" w:eastAsia="宋体" w:hAnsi="宋体" w:cs="宋体" w:hint="eastAsia"/>
          <w:color w:val="333333"/>
          <w:kern w:val="0"/>
          <w:sz w:val="32"/>
          <w:szCs w:val="32"/>
        </w:rPr>
        <w:t>5</w:t>
      </w:r>
      <w:r w:rsidRPr="00AD09F5">
        <w:rPr>
          <w:rFonts w:ascii="仿宋_GB2312" w:eastAsia="仿宋_GB2312" w:hAnsi="宋体" w:cs="宋体" w:hint="eastAsia"/>
          <w:color w:val="333333"/>
          <w:kern w:val="0"/>
          <w:sz w:val="32"/>
          <w:szCs w:val="32"/>
        </w:rPr>
        <w:t>年服务期的，全额退还购房补助，且补助面积（根据购房补助占购房款的比例计算）的溢价部分收益由政府享有；享受购房补助的人才工作满</w:t>
      </w:r>
      <w:r w:rsidRPr="00AD09F5">
        <w:rPr>
          <w:rFonts w:ascii="宋体" w:eastAsia="宋体" w:hAnsi="宋体" w:cs="宋体" w:hint="eastAsia"/>
          <w:color w:val="333333"/>
          <w:kern w:val="0"/>
          <w:sz w:val="32"/>
          <w:szCs w:val="32"/>
        </w:rPr>
        <w:t>5</w:t>
      </w:r>
      <w:r w:rsidRPr="00AD09F5">
        <w:rPr>
          <w:rFonts w:ascii="仿宋_GB2312" w:eastAsia="仿宋_GB2312" w:hAnsi="宋体" w:cs="宋体" w:hint="eastAsia"/>
          <w:color w:val="333333"/>
          <w:kern w:val="0"/>
          <w:sz w:val="32"/>
          <w:szCs w:val="32"/>
        </w:rPr>
        <w:t>年、不满</w:t>
      </w:r>
      <w:r w:rsidRPr="00AD09F5">
        <w:rPr>
          <w:rFonts w:ascii="宋体" w:eastAsia="宋体" w:hAnsi="宋体" w:cs="宋体" w:hint="eastAsia"/>
          <w:color w:val="333333"/>
          <w:kern w:val="0"/>
          <w:sz w:val="32"/>
          <w:szCs w:val="32"/>
        </w:rPr>
        <w:t>10</w:t>
      </w:r>
      <w:r w:rsidRPr="00AD09F5">
        <w:rPr>
          <w:rFonts w:ascii="仿宋_GB2312" w:eastAsia="仿宋_GB2312" w:hAnsi="宋体" w:cs="宋体" w:hint="eastAsia"/>
          <w:color w:val="333333"/>
          <w:kern w:val="0"/>
          <w:sz w:val="32"/>
          <w:szCs w:val="32"/>
        </w:rPr>
        <w:t>年的，补助面积的溢价部分收益由人才和政府共有，其中，人才所享有的溢价部分收益根据其在莆工作服务年限的变化逐年递增</w:t>
      </w:r>
      <w:r w:rsidRPr="00AD09F5">
        <w:rPr>
          <w:rFonts w:ascii="宋体" w:eastAsia="宋体" w:hAnsi="宋体" w:cs="宋体" w:hint="eastAsia"/>
          <w:color w:val="333333"/>
          <w:kern w:val="0"/>
          <w:sz w:val="32"/>
          <w:szCs w:val="32"/>
        </w:rPr>
        <w:t>10%</w:t>
      </w:r>
      <w:r w:rsidRPr="00AD09F5">
        <w:rPr>
          <w:rFonts w:ascii="仿宋_GB2312" w:eastAsia="仿宋_GB2312" w:hAnsi="宋体" w:cs="宋体" w:hint="eastAsia"/>
          <w:color w:val="333333"/>
          <w:kern w:val="0"/>
          <w:sz w:val="32"/>
          <w:szCs w:val="32"/>
        </w:rPr>
        <w:t>，具体算法：溢价部分收益</w:t>
      </w:r>
      <w:r w:rsidRPr="00AD09F5">
        <w:rPr>
          <w:rFonts w:ascii="宋体" w:eastAsia="宋体" w:hAnsi="宋体" w:cs="宋体" w:hint="eastAsia"/>
          <w:color w:val="333333"/>
          <w:kern w:val="0"/>
          <w:sz w:val="32"/>
          <w:szCs w:val="32"/>
        </w:rPr>
        <w:t>=</w:t>
      </w:r>
      <w:r w:rsidRPr="00AD09F5">
        <w:rPr>
          <w:rFonts w:ascii="仿宋_GB2312" w:eastAsia="仿宋_GB2312" w:hAnsi="宋体" w:cs="宋体" w:hint="eastAsia"/>
          <w:color w:val="333333"/>
          <w:kern w:val="0"/>
          <w:sz w:val="32"/>
          <w:szCs w:val="32"/>
        </w:rPr>
        <w:t>（回购时市场价格</w:t>
      </w:r>
      <w:r w:rsidRPr="00AD09F5">
        <w:rPr>
          <w:rFonts w:ascii="宋体" w:eastAsia="宋体" w:hAnsi="宋体" w:cs="宋体" w:hint="eastAsia"/>
          <w:color w:val="333333"/>
          <w:kern w:val="0"/>
          <w:sz w:val="32"/>
          <w:szCs w:val="32"/>
        </w:rPr>
        <w:t>-</w:t>
      </w:r>
      <w:r w:rsidRPr="00AD09F5">
        <w:rPr>
          <w:rFonts w:ascii="仿宋_GB2312" w:eastAsia="仿宋_GB2312" w:hAnsi="宋体" w:cs="宋体" w:hint="eastAsia"/>
          <w:color w:val="333333"/>
          <w:kern w:val="0"/>
          <w:sz w:val="32"/>
          <w:szCs w:val="32"/>
        </w:rPr>
        <w:t>原购房价格）×</w:t>
      </w:r>
      <w:r w:rsidRPr="00AD09F5">
        <w:rPr>
          <w:rFonts w:ascii="宋体" w:eastAsia="宋体" w:hAnsi="宋体" w:cs="宋体" w:hint="eastAsia"/>
          <w:color w:val="333333"/>
          <w:kern w:val="0"/>
          <w:sz w:val="32"/>
          <w:szCs w:val="32"/>
        </w:rPr>
        <w:t>[50%</w:t>
      </w:r>
      <w:r w:rsidRPr="00AD09F5">
        <w:rPr>
          <w:rFonts w:ascii="仿宋_GB2312" w:eastAsia="仿宋_GB2312" w:hAnsi="宋体" w:cs="宋体" w:hint="eastAsia"/>
          <w:color w:val="333333"/>
          <w:kern w:val="0"/>
          <w:sz w:val="32"/>
          <w:szCs w:val="32"/>
        </w:rPr>
        <w:lastRenderedPageBreak/>
        <w:t>＋</w:t>
      </w:r>
      <w:r w:rsidRPr="00AD09F5">
        <w:rPr>
          <w:rFonts w:ascii="宋体" w:eastAsia="宋体" w:hAnsi="宋体" w:cs="宋体" w:hint="eastAsia"/>
          <w:color w:val="333333"/>
          <w:kern w:val="0"/>
          <w:sz w:val="32"/>
          <w:szCs w:val="32"/>
        </w:rPr>
        <w:t>(</w:t>
      </w:r>
      <w:r w:rsidRPr="00AD09F5">
        <w:rPr>
          <w:rFonts w:ascii="仿宋_GB2312" w:eastAsia="仿宋_GB2312" w:hAnsi="宋体" w:cs="宋体" w:hint="eastAsia"/>
          <w:color w:val="333333"/>
          <w:kern w:val="0"/>
          <w:sz w:val="32"/>
          <w:szCs w:val="32"/>
        </w:rPr>
        <w:t>服务年限－</w:t>
      </w:r>
      <w:r w:rsidRPr="00AD09F5">
        <w:rPr>
          <w:rFonts w:ascii="宋体" w:eastAsia="宋体" w:hAnsi="宋体" w:cs="宋体" w:hint="eastAsia"/>
          <w:color w:val="333333"/>
          <w:kern w:val="0"/>
          <w:sz w:val="32"/>
          <w:szCs w:val="32"/>
        </w:rPr>
        <w:t>5)</w:t>
      </w:r>
      <w:r w:rsidRPr="00AD09F5">
        <w:rPr>
          <w:rFonts w:ascii="仿宋_GB2312" w:eastAsia="仿宋_GB2312" w:hAnsi="宋体" w:cs="宋体" w:hint="eastAsia"/>
          <w:color w:val="333333"/>
          <w:kern w:val="0"/>
          <w:sz w:val="32"/>
          <w:szCs w:val="32"/>
        </w:rPr>
        <w:t>×</w:t>
      </w:r>
      <w:r w:rsidRPr="00AD09F5">
        <w:rPr>
          <w:rFonts w:ascii="宋体" w:eastAsia="宋体" w:hAnsi="宋体" w:cs="宋体" w:hint="eastAsia"/>
          <w:color w:val="333333"/>
          <w:kern w:val="0"/>
          <w:sz w:val="32"/>
          <w:szCs w:val="32"/>
        </w:rPr>
        <w:t>10%]</w:t>
      </w:r>
      <w:r w:rsidRPr="00AD09F5">
        <w:rPr>
          <w:rFonts w:ascii="仿宋_GB2312" w:eastAsia="仿宋_GB2312" w:hAnsi="宋体" w:cs="宋体" w:hint="eastAsia"/>
          <w:color w:val="333333"/>
          <w:kern w:val="0"/>
          <w:sz w:val="32"/>
          <w:szCs w:val="32"/>
        </w:rPr>
        <w:t>。享受购房补助的人才工作满</w:t>
      </w:r>
      <w:r w:rsidRPr="00AD09F5">
        <w:rPr>
          <w:rFonts w:ascii="宋体" w:eastAsia="宋体" w:hAnsi="宋体" w:cs="宋体" w:hint="eastAsia"/>
          <w:color w:val="333333"/>
          <w:kern w:val="0"/>
          <w:sz w:val="32"/>
          <w:szCs w:val="32"/>
        </w:rPr>
        <w:t>10</w:t>
      </w:r>
      <w:r w:rsidRPr="00AD09F5">
        <w:rPr>
          <w:rFonts w:ascii="仿宋_GB2312" w:eastAsia="仿宋_GB2312" w:hAnsi="宋体" w:cs="宋体" w:hint="eastAsia"/>
          <w:color w:val="333333"/>
          <w:kern w:val="0"/>
          <w:sz w:val="32"/>
          <w:szCs w:val="32"/>
        </w:rPr>
        <w:t>年的，所购住房的产权可以自行转让。</w:t>
      </w:r>
    </w:p>
    <w:p w:rsidR="00AD09F5" w:rsidRPr="00AD09F5" w:rsidRDefault="00AD09F5" w:rsidP="00AD09F5">
      <w:pPr>
        <w:widowControl/>
        <w:shd w:val="clear" w:color="auto" w:fill="FFFFFF"/>
        <w:spacing w:line="560" w:lineRule="atLeast"/>
        <w:ind w:firstLine="643"/>
        <w:jc w:val="left"/>
        <w:rPr>
          <w:rFonts w:ascii="宋体" w:eastAsia="宋体" w:hAnsi="宋体" w:cs="宋体" w:hint="eastAsia"/>
          <w:color w:val="333333"/>
          <w:kern w:val="0"/>
          <w:szCs w:val="21"/>
        </w:rPr>
      </w:pPr>
      <w:r w:rsidRPr="00AD09F5">
        <w:rPr>
          <w:rFonts w:ascii="仿宋_GB2312" w:eastAsia="仿宋_GB2312" w:hAnsi="宋体" w:cs="宋体" w:hint="eastAsia"/>
          <w:b/>
          <w:bCs/>
          <w:color w:val="333333"/>
          <w:kern w:val="0"/>
          <w:sz w:val="32"/>
          <w:szCs w:val="32"/>
        </w:rPr>
        <w:t>第五章申办程序。</w:t>
      </w:r>
      <w:r w:rsidRPr="00AD09F5">
        <w:rPr>
          <w:rFonts w:ascii="仿宋_GB2312" w:eastAsia="仿宋_GB2312" w:hAnsi="宋体" w:cs="宋体" w:hint="eastAsia"/>
          <w:color w:val="333333"/>
          <w:kern w:val="0"/>
          <w:sz w:val="32"/>
          <w:szCs w:val="32"/>
        </w:rPr>
        <w:t>主要规定申请人才安居保障需提交的材料和办理流程。为确保审核准确无误，设置用人单位初审和相关部门联审两个环节。为提升联审效率，减少审核时间，联审环节由市委人才办牵头，协调住建、公安、国土等部门按照职能分工一次性完成申请人资格审核工作。综合考虑人才层次、实际贡献、房源情况等因素，提出合理的安居分配方案，确保公平公正。关于购房补助发放，在分两批发放的原则上，考虑人才的需求，可以由用人单位多次发放。</w:t>
      </w:r>
    </w:p>
    <w:p w:rsidR="00AD09F5" w:rsidRPr="00AD09F5" w:rsidRDefault="00AD09F5" w:rsidP="00AD09F5">
      <w:pPr>
        <w:widowControl/>
        <w:shd w:val="clear" w:color="auto" w:fill="FFFFFF"/>
        <w:spacing w:line="560" w:lineRule="atLeast"/>
        <w:ind w:firstLine="643"/>
        <w:jc w:val="left"/>
        <w:rPr>
          <w:rFonts w:ascii="宋体" w:eastAsia="宋体" w:hAnsi="宋体" w:cs="宋体" w:hint="eastAsia"/>
          <w:color w:val="333333"/>
          <w:kern w:val="0"/>
          <w:szCs w:val="21"/>
        </w:rPr>
      </w:pPr>
      <w:r w:rsidRPr="00AD09F5">
        <w:rPr>
          <w:rFonts w:ascii="仿宋_GB2312" w:eastAsia="仿宋_GB2312" w:hAnsi="宋体" w:cs="宋体" w:hint="eastAsia"/>
          <w:b/>
          <w:bCs/>
          <w:color w:val="333333"/>
          <w:kern w:val="0"/>
          <w:sz w:val="32"/>
          <w:szCs w:val="32"/>
        </w:rPr>
        <w:t>第六章监督管理。</w:t>
      </w:r>
      <w:r w:rsidRPr="00AD09F5">
        <w:rPr>
          <w:rFonts w:ascii="仿宋_GB2312" w:eastAsia="仿宋_GB2312" w:hAnsi="宋体" w:cs="宋体" w:hint="eastAsia"/>
          <w:color w:val="333333"/>
          <w:kern w:val="0"/>
          <w:sz w:val="32"/>
          <w:szCs w:val="32"/>
        </w:rPr>
        <w:t>主要规定各部门的责任分工、日常监管方式及相关主体违法违规惩处措施。申请人已婚的，规定以家庭为单位进行申请，其配偶、未成年子女作为共同申请人。对各相关部门的职责进行全面梳理和细化分工，使部门职责更加“简单明了、便捷实用、责任明确”。在人才安居保障的退出机制方面，建立人才动态管理机制，定期进行资格复审，并明确</w:t>
      </w:r>
      <w:r w:rsidRPr="00AD09F5">
        <w:rPr>
          <w:rFonts w:ascii="宋体" w:eastAsia="宋体" w:hAnsi="宋体" w:cs="宋体" w:hint="eastAsia"/>
          <w:color w:val="333333"/>
          <w:kern w:val="0"/>
          <w:sz w:val="32"/>
          <w:szCs w:val="32"/>
        </w:rPr>
        <w:t>6</w:t>
      </w:r>
      <w:r w:rsidRPr="00AD09F5">
        <w:rPr>
          <w:rFonts w:ascii="仿宋_GB2312" w:eastAsia="仿宋_GB2312" w:hAnsi="宋体" w:cs="宋体" w:hint="eastAsia"/>
          <w:color w:val="333333"/>
          <w:kern w:val="0"/>
          <w:sz w:val="32"/>
          <w:szCs w:val="32"/>
        </w:rPr>
        <w:t>种退出情形：一是高层次人才违法违纪；二是人才资格被撤销；三是人才离开莆田；四是承租人转租或改变房屋用途；五是承租人累计</w:t>
      </w:r>
      <w:r w:rsidRPr="00AD09F5">
        <w:rPr>
          <w:rFonts w:ascii="宋体" w:eastAsia="宋体" w:hAnsi="宋体" w:cs="宋体" w:hint="eastAsia"/>
          <w:color w:val="333333"/>
          <w:kern w:val="0"/>
          <w:sz w:val="32"/>
          <w:szCs w:val="32"/>
        </w:rPr>
        <w:t>6</w:t>
      </w:r>
      <w:r w:rsidRPr="00AD09F5">
        <w:rPr>
          <w:rFonts w:ascii="仿宋_GB2312" w:eastAsia="仿宋_GB2312" w:hAnsi="宋体" w:cs="宋体" w:hint="eastAsia"/>
          <w:color w:val="333333"/>
          <w:kern w:val="0"/>
          <w:sz w:val="32"/>
          <w:szCs w:val="32"/>
        </w:rPr>
        <w:t>个月未缴纳相关费用；六是其他不符合补助的情形。</w:t>
      </w:r>
    </w:p>
    <w:p w:rsidR="00AD09F5" w:rsidRPr="00AD09F5" w:rsidRDefault="00AD09F5" w:rsidP="00AD09F5">
      <w:pPr>
        <w:widowControl/>
        <w:shd w:val="clear" w:color="auto" w:fill="FFFFFF"/>
        <w:spacing w:line="560" w:lineRule="atLeast"/>
        <w:ind w:firstLine="643"/>
        <w:jc w:val="left"/>
        <w:rPr>
          <w:rFonts w:ascii="宋体" w:eastAsia="宋体" w:hAnsi="宋体" w:cs="宋体" w:hint="eastAsia"/>
          <w:color w:val="333333"/>
          <w:kern w:val="0"/>
          <w:szCs w:val="21"/>
        </w:rPr>
      </w:pPr>
      <w:r w:rsidRPr="00AD09F5">
        <w:rPr>
          <w:rFonts w:ascii="仿宋_GB2312" w:eastAsia="仿宋_GB2312" w:hAnsi="宋体" w:cs="宋体" w:hint="eastAsia"/>
          <w:b/>
          <w:bCs/>
          <w:color w:val="333333"/>
          <w:kern w:val="0"/>
          <w:sz w:val="32"/>
          <w:szCs w:val="32"/>
        </w:rPr>
        <w:t>第七章附则。</w:t>
      </w:r>
      <w:r w:rsidRPr="00AD09F5">
        <w:rPr>
          <w:rFonts w:ascii="仿宋_GB2312" w:eastAsia="仿宋_GB2312" w:hAnsi="宋体" w:cs="宋体" w:hint="eastAsia"/>
          <w:color w:val="333333"/>
          <w:kern w:val="0"/>
          <w:sz w:val="32"/>
          <w:szCs w:val="32"/>
        </w:rPr>
        <w:t>主要规定《暂行办法》解释单位和实施时间等内容。</w:t>
      </w:r>
    </w:p>
    <w:sectPr w:rsidR="00AD09F5" w:rsidRPr="00AD09F5" w:rsidSect="007E0927">
      <w:pgSz w:w="11906" w:h="16838"/>
      <w:pgMar w:top="1440" w:right="17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C08"/>
    <w:rsid w:val="00296601"/>
    <w:rsid w:val="007A6C08"/>
    <w:rsid w:val="007E0927"/>
    <w:rsid w:val="00AD09F5"/>
    <w:rsid w:val="00E85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A6C08"/>
    <w:pPr>
      <w:widowControl/>
      <w:spacing w:before="100" w:beforeAutospacing="1" w:after="100" w:afterAutospacing="1"/>
      <w:jc w:val="left"/>
      <w:outlineLvl w:val="2"/>
    </w:pPr>
    <w:rPr>
      <w:rFonts w:ascii="宋体" w:eastAsia="宋体" w:hAnsi="宋体" w:cs="宋体"/>
      <w:b/>
      <w:bCs/>
      <w:kern w:val="0"/>
      <w:sz w:val="27"/>
      <w:szCs w:val="27"/>
    </w:rPr>
  </w:style>
  <w:style w:type="paragraph" w:styleId="5">
    <w:name w:val="heading 5"/>
    <w:basedOn w:val="a"/>
    <w:link w:val="5Char"/>
    <w:uiPriority w:val="9"/>
    <w:qFormat/>
    <w:rsid w:val="007A6C0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A6C08"/>
    <w:rPr>
      <w:rFonts w:ascii="宋体" w:eastAsia="宋体" w:hAnsi="宋体" w:cs="宋体"/>
      <w:b/>
      <w:bCs/>
      <w:kern w:val="0"/>
      <w:sz w:val="27"/>
      <w:szCs w:val="27"/>
    </w:rPr>
  </w:style>
  <w:style w:type="character" w:customStyle="1" w:styleId="5Char">
    <w:name w:val="标题 5 Char"/>
    <w:basedOn w:val="a0"/>
    <w:link w:val="5"/>
    <w:uiPriority w:val="9"/>
    <w:rsid w:val="007A6C08"/>
    <w:rPr>
      <w:rFonts w:ascii="宋体" w:eastAsia="宋体" w:hAnsi="宋体" w:cs="宋体"/>
      <w:b/>
      <w:bCs/>
      <w:kern w:val="0"/>
      <w:sz w:val="20"/>
      <w:szCs w:val="20"/>
    </w:rPr>
  </w:style>
  <w:style w:type="character" w:styleId="a3">
    <w:name w:val="Hyperlink"/>
    <w:basedOn w:val="a0"/>
    <w:uiPriority w:val="99"/>
    <w:semiHidden/>
    <w:unhideWhenUsed/>
    <w:rsid w:val="007A6C08"/>
    <w:rPr>
      <w:color w:val="0000FF"/>
      <w:u w:val="single"/>
    </w:rPr>
  </w:style>
  <w:style w:type="character" w:customStyle="1" w:styleId="share">
    <w:name w:val="share"/>
    <w:basedOn w:val="a0"/>
    <w:rsid w:val="007A6C08"/>
  </w:style>
  <w:style w:type="paragraph" w:styleId="a4">
    <w:name w:val="Normal (Web)"/>
    <w:basedOn w:val="a"/>
    <w:uiPriority w:val="99"/>
    <w:semiHidden/>
    <w:unhideWhenUsed/>
    <w:rsid w:val="007A6C08"/>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D09F5"/>
    <w:rPr>
      <w:i/>
      <w:iCs/>
    </w:rPr>
  </w:style>
  <w:style w:type="paragraph" w:styleId="a6">
    <w:name w:val="Balloon Text"/>
    <w:basedOn w:val="a"/>
    <w:link w:val="Char"/>
    <w:uiPriority w:val="99"/>
    <w:semiHidden/>
    <w:unhideWhenUsed/>
    <w:rsid w:val="007E0927"/>
    <w:rPr>
      <w:sz w:val="18"/>
      <w:szCs w:val="18"/>
    </w:rPr>
  </w:style>
  <w:style w:type="character" w:customStyle="1" w:styleId="Char">
    <w:name w:val="批注框文本 Char"/>
    <w:basedOn w:val="a0"/>
    <w:link w:val="a6"/>
    <w:uiPriority w:val="99"/>
    <w:semiHidden/>
    <w:rsid w:val="007E09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A6C08"/>
    <w:pPr>
      <w:widowControl/>
      <w:spacing w:before="100" w:beforeAutospacing="1" w:after="100" w:afterAutospacing="1"/>
      <w:jc w:val="left"/>
      <w:outlineLvl w:val="2"/>
    </w:pPr>
    <w:rPr>
      <w:rFonts w:ascii="宋体" w:eastAsia="宋体" w:hAnsi="宋体" w:cs="宋体"/>
      <w:b/>
      <w:bCs/>
      <w:kern w:val="0"/>
      <w:sz w:val="27"/>
      <w:szCs w:val="27"/>
    </w:rPr>
  </w:style>
  <w:style w:type="paragraph" w:styleId="5">
    <w:name w:val="heading 5"/>
    <w:basedOn w:val="a"/>
    <w:link w:val="5Char"/>
    <w:uiPriority w:val="9"/>
    <w:qFormat/>
    <w:rsid w:val="007A6C0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A6C08"/>
    <w:rPr>
      <w:rFonts w:ascii="宋体" w:eastAsia="宋体" w:hAnsi="宋体" w:cs="宋体"/>
      <w:b/>
      <w:bCs/>
      <w:kern w:val="0"/>
      <w:sz w:val="27"/>
      <w:szCs w:val="27"/>
    </w:rPr>
  </w:style>
  <w:style w:type="character" w:customStyle="1" w:styleId="5Char">
    <w:name w:val="标题 5 Char"/>
    <w:basedOn w:val="a0"/>
    <w:link w:val="5"/>
    <w:uiPriority w:val="9"/>
    <w:rsid w:val="007A6C08"/>
    <w:rPr>
      <w:rFonts w:ascii="宋体" w:eastAsia="宋体" w:hAnsi="宋体" w:cs="宋体"/>
      <w:b/>
      <w:bCs/>
      <w:kern w:val="0"/>
      <w:sz w:val="20"/>
      <w:szCs w:val="20"/>
    </w:rPr>
  </w:style>
  <w:style w:type="character" w:styleId="a3">
    <w:name w:val="Hyperlink"/>
    <w:basedOn w:val="a0"/>
    <w:uiPriority w:val="99"/>
    <w:semiHidden/>
    <w:unhideWhenUsed/>
    <w:rsid w:val="007A6C08"/>
    <w:rPr>
      <w:color w:val="0000FF"/>
      <w:u w:val="single"/>
    </w:rPr>
  </w:style>
  <w:style w:type="character" w:customStyle="1" w:styleId="share">
    <w:name w:val="share"/>
    <w:basedOn w:val="a0"/>
    <w:rsid w:val="007A6C08"/>
  </w:style>
  <w:style w:type="paragraph" w:styleId="a4">
    <w:name w:val="Normal (Web)"/>
    <w:basedOn w:val="a"/>
    <w:uiPriority w:val="99"/>
    <w:semiHidden/>
    <w:unhideWhenUsed/>
    <w:rsid w:val="007A6C08"/>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D09F5"/>
    <w:rPr>
      <w:i/>
      <w:iCs/>
    </w:rPr>
  </w:style>
  <w:style w:type="paragraph" w:styleId="a6">
    <w:name w:val="Balloon Text"/>
    <w:basedOn w:val="a"/>
    <w:link w:val="Char"/>
    <w:uiPriority w:val="99"/>
    <w:semiHidden/>
    <w:unhideWhenUsed/>
    <w:rsid w:val="007E0927"/>
    <w:rPr>
      <w:sz w:val="18"/>
      <w:szCs w:val="18"/>
    </w:rPr>
  </w:style>
  <w:style w:type="character" w:customStyle="1" w:styleId="Char">
    <w:name w:val="批注框文本 Char"/>
    <w:basedOn w:val="a0"/>
    <w:link w:val="a6"/>
    <w:uiPriority w:val="99"/>
    <w:semiHidden/>
    <w:rsid w:val="007E09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9684">
      <w:bodyDiv w:val="1"/>
      <w:marLeft w:val="0"/>
      <w:marRight w:val="0"/>
      <w:marTop w:val="0"/>
      <w:marBottom w:val="0"/>
      <w:divBdr>
        <w:top w:val="none" w:sz="0" w:space="0" w:color="auto"/>
        <w:left w:val="none" w:sz="0" w:space="0" w:color="auto"/>
        <w:bottom w:val="none" w:sz="0" w:space="0" w:color="auto"/>
        <w:right w:val="none" w:sz="0" w:space="0" w:color="auto"/>
      </w:divBdr>
    </w:div>
    <w:div w:id="268780211">
      <w:bodyDiv w:val="1"/>
      <w:marLeft w:val="0"/>
      <w:marRight w:val="0"/>
      <w:marTop w:val="0"/>
      <w:marBottom w:val="0"/>
      <w:divBdr>
        <w:top w:val="none" w:sz="0" w:space="0" w:color="auto"/>
        <w:left w:val="none" w:sz="0" w:space="0" w:color="auto"/>
        <w:bottom w:val="none" w:sz="0" w:space="0" w:color="auto"/>
        <w:right w:val="none" w:sz="0" w:space="0" w:color="auto"/>
      </w:divBdr>
      <w:divsChild>
        <w:div w:id="10840689">
          <w:marLeft w:val="0"/>
          <w:marRight w:val="0"/>
          <w:marTop w:val="0"/>
          <w:marBottom w:val="0"/>
          <w:divBdr>
            <w:top w:val="none" w:sz="0" w:space="0" w:color="auto"/>
            <w:left w:val="none" w:sz="0" w:space="0" w:color="auto"/>
            <w:bottom w:val="none" w:sz="0" w:space="0" w:color="auto"/>
            <w:right w:val="none" w:sz="0" w:space="0" w:color="auto"/>
          </w:divBdr>
          <w:divsChild>
            <w:div w:id="1872645442">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734111138">
      <w:bodyDiv w:val="1"/>
      <w:marLeft w:val="0"/>
      <w:marRight w:val="0"/>
      <w:marTop w:val="0"/>
      <w:marBottom w:val="0"/>
      <w:divBdr>
        <w:top w:val="none" w:sz="0" w:space="0" w:color="auto"/>
        <w:left w:val="none" w:sz="0" w:space="0" w:color="auto"/>
        <w:bottom w:val="none" w:sz="0" w:space="0" w:color="auto"/>
        <w:right w:val="none" w:sz="0" w:space="0" w:color="auto"/>
      </w:divBdr>
      <w:divsChild>
        <w:div w:id="913123523">
          <w:marLeft w:val="0"/>
          <w:marRight w:val="0"/>
          <w:marTop w:val="0"/>
          <w:marBottom w:val="0"/>
          <w:divBdr>
            <w:top w:val="none" w:sz="0" w:space="0" w:color="auto"/>
            <w:left w:val="none" w:sz="0" w:space="0" w:color="auto"/>
            <w:bottom w:val="dashed" w:sz="6" w:space="19" w:color="CCCCCC"/>
            <w:right w:val="none" w:sz="0" w:space="0" w:color="auto"/>
          </w:divBdr>
        </w:div>
        <w:div w:id="287206627">
          <w:marLeft w:val="0"/>
          <w:marRight w:val="0"/>
          <w:marTop w:val="0"/>
          <w:marBottom w:val="0"/>
          <w:divBdr>
            <w:top w:val="none" w:sz="0" w:space="0" w:color="auto"/>
            <w:left w:val="none" w:sz="0" w:space="0" w:color="auto"/>
            <w:bottom w:val="none" w:sz="0" w:space="0" w:color="auto"/>
            <w:right w:val="none" w:sz="0" w:space="0" w:color="auto"/>
          </w:divBdr>
          <w:divsChild>
            <w:div w:id="1889873076">
              <w:marLeft w:val="0"/>
              <w:marRight w:val="0"/>
              <w:marTop w:val="0"/>
              <w:marBottom w:val="0"/>
              <w:divBdr>
                <w:top w:val="none" w:sz="0" w:space="0" w:color="auto"/>
                <w:left w:val="none" w:sz="0" w:space="0" w:color="auto"/>
                <w:bottom w:val="none" w:sz="0" w:space="0" w:color="auto"/>
                <w:right w:val="none" w:sz="0" w:space="0" w:color="auto"/>
              </w:divBdr>
              <w:divsChild>
                <w:div w:id="444082612">
                  <w:marLeft w:val="0"/>
                  <w:marRight w:val="0"/>
                  <w:marTop w:val="0"/>
                  <w:marBottom w:val="0"/>
                  <w:divBdr>
                    <w:top w:val="none" w:sz="0" w:space="0" w:color="auto"/>
                    <w:left w:val="none" w:sz="0" w:space="0" w:color="auto"/>
                    <w:bottom w:val="none" w:sz="0" w:space="0" w:color="auto"/>
                    <w:right w:val="none" w:sz="0" w:space="0" w:color="auto"/>
                  </w:divBdr>
                  <w:divsChild>
                    <w:div w:id="15462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ettings" Target="settings.xml"/><Relationship Id="rId7" Type="http://schemas.openxmlformats.org/officeDocument/2006/relationships/hyperlink" Target="javascrip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 TargetMode="External"/><Relationship Id="rId5" Type="http://schemas.openxmlformats.org/officeDocument/2006/relationships/hyperlink" Target="javascrip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9</Pages>
  <Words>966</Words>
  <Characters>5511</Characters>
  <Application>Microsoft Office Word</Application>
  <DocSecurity>0</DocSecurity>
  <Lines>45</Lines>
  <Paragraphs>12</Paragraphs>
  <ScaleCrop>false</ScaleCrop>
  <Company>mzy</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肖劲阳</dc:creator>
  <cp:lastModifiedBy>肖劲阳</cp:lastModifiedBy>
  <cp:revision>3</cp:revision>
  <cp:lastPrinted>2021-06-23T04:01:00Z</cp:lastPrinted>
  <dcterms:created xsi:type="dcterms:W3CDTF">2021-06-23T03:27:00Z</dcterms:created>
  <dcterms:modified xsi:type="dcterms:W3CDTF">2021-06-23T08:17:00Z</dcterms:modified>
</cp:coreProperties>
</file>