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17A" w:rsidRDefault="0044117A" w:rsidP="0044117A">
      <w:pPr>
        <w:pStyle w:val="p0"/>
        <w:shd w:val="clear" w:color="auto" w:fill="FFFFFF"/>
        <w:spacing w:before="0" w:beforeAutospacing="0" w:after="0" w:afterAutospacing="0"/>
        <w:ind w:firstLine="538"/>
        <w:jc w:val="center"/>
        <w:rPr>
          <w:rFonts w:ascii="仿宋_GB2312" w:eastAsia="仿宋_GB2312" w:hAnsi="Tahoma" w:cs="Tahoma" w:hint="eastAsia"/>
          <w:color w:val="000000"/>
          <w:sz w:val="32"/>
          <w:szCs w:val="32"/>
        </w:rPr>
      </w:pPr>
      <w:r>
        <w:rPr>
          <w:rFonts w:ascii="Tahoma" w:hAnsi="Tahoma" w:cs="Tahoma"/>
          <w:b/>
          <w:bCs/>
          <w:color w:val="000000"/>
          <w:sz w:val="30"/>
          <w:szCs w:val="30"/>
          <w:shd w:val="clear" w:color="auto" w:fill="FFFFFF"/>
        </w:rPr>
        <w:t>莆田市人才公寓管理暂行办法</w:t>
      </w:r>
    </w:p>
    <w:p w:rsidR="0044117A" w:rsidRDefault="0044117A" w:rsidP="0044117A">
      <w:pPr>
        <w:pStyle w:val="p0"/>
        <w:shd w:val="clear" w:color="auto" w:fill="FFFFFF"/>
        <w:spacing w:before="0" w:beforeAutospacing="0" w:after="0" w:afterAutospacing="0"/>
        <w:ind w:firstLine="538"/>
        <w:rPr>
          <w:rFonts w:ascii="Tahoma" w:hAnsi="Tahoma" w:cs="Tahoma"/>
          <w:color w:val="000000"/>
          <w:sz w:val="20"/>
          <w:szCs w:val="20"/>
        </w:rPr>
      </w:pPr>
      <w:r>
        <w:rPr>
          <w:rFonts w:ascii="仿宋_GB2312" w:eastAsia="仿宋_GB2312" w:hAnsi="Tahoma" w:cs="Tahoma" w:hint="eastAsia"/>
          <w:color w:val="000000"/>
          <w:sz w:val="32"/>
          <w:szCs w:val="32"/>
        </w:rPr>
        <w:t>第一条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为贯彻落实省委、省政府人才引进政策，解决好引进高层次人才和青年专业人才住房问题，根据《中共莆田市委、莆田市人民政府办公室关于印发〈莆田市引进高层次创业创新人才暂行办法〉等三个文件的通知》（莆委〔2010〕56号）和《莆田市人民政府市长办公会议纪要》（[2013]9号）等文件精神，制定本办法。</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第二条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人才公寓申购工作遵循公开公平、自愿申请，逐级审核、动态监管的原则。</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第三条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市公务员局负责受理申请人申报、初审等工作，市机关事务管理处负责申请人住房情况核查工作，市住建局配合，市委人才工作领导小组负责审核批准。</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第四条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在我市机关及企事业单位签订5年以上工作合同且符合本办法第六条规定条件之一的高层次人才和青年专业人才，其本人及配偶(单身的仅指本人)在城区住房面积不超过莆田市经济适用房住房准入标准的，可以申购人才公寓。</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第五条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对象条件：</w:t>
      </w:r>
    </w:p>
    <w:p w:rsidR="0044117A" w:rsidRDefault="0044117A" w:rsidP="0044117A">
      <w:pPr>
        <w:pStyle w:val="p0"/>
        <w:shd w:val="clear" w:color="auto" w:fill="FFFFFF"/>
        <w:spacing w:before="0" w:beforeAutospacing="0" w:after="0" w:afterAutospacing="0"/>
        <w:ind w:firstLine="480"/>
        <w:rPr>
          <w:rFonts w:ascii="Tahoma" w:hAnsi="Tahoma" w:cs="Tahoma"/>
          <w:color w:val="000000"/>
          <w:sz w:val="20"/>
          <w:szCs w:val="20"/>
        </w:rPr>
      </w:pP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一)国家“千人计划”和国家“万人计划”人选、我省引进的高层次创业创新人才、海西产业人才高地领军人才、海西创业英才，我市引进的高层次创业创新人才、产业人才高地的领军人才，以上人选予以优先保证；</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lastRenderedPageBreak/>
        <w:t>(二)</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在企事业单位工作，具有博士学位或副高级以上专业技术资格,或具有高级技师资格的人才；</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(三)</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机关和参照公务员法管理事业单位中具有博士学位的工作人员。</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第六条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人才公寓的选购实行申请、审核、公示、确认制度。每位申请人只能申购一次，夫妻双方均符合申请条件的，确定一人作为申请人。</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第七条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申请程序：</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xml:space="preserve">　　(一)申请。申请人如实填写《莆田市人才公寓申购表》，并准备好本办法第九条规定的相关材料后向所在工作单位提出申请。</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xml:space="preserve">　　(二)受理。用人单位将申请人情况在本单位内部公示并在申请表上审核签章后，送市公务员局引进人才服务中心汇总。市公务员局对申请人是否符合本办法第五、六条规定的对象条件进行认定。</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xml:space="preserve">　　(三)核查。市机关管理处、市住建局共同核查申请人在莆住房情况并提供核查结果。</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xml:space="preserve">　　(四)评分。对一批多人申请配租周转房的，市公务员局根据审核的有关情况，对符合条件的申请人进行评分(具体评分要素详见《莆田市人才公寓申购评分表》)，并将评分结果书面通知申请人。如有必要，市公务员局可召集相关专家和领导进行评审，市委人才办派人参加评审会议。</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lastRenderedPageBreak/>
        <w:t xml:space="preserve">　　(五)公示。市公务员局根据申请情况和评分结果并结合房源情况确定申购人名单报市委人才工作领导小组研究。市委人才工作领导小组办公室根据市委人才领导小组研究的结果，将房源情况和申购人名单在相关网站上公示7个工作日。若有异议者，可在5个工作日内进行复核。</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xml:space="preserve">　　(六)选房。经公示无异议或异议不成立的申购人分批公开选房；未在规定时间内参加公开选房的申购人，视为自动放弃资格。</w:t>
      </w:r>
    </w:p>
    <w:p w:rsidR="0044117A" w:rsidRDefault="0044117A" w:rsidP="0044117A">
      <w:pPr>
        <w:pStyle w:val="p0"/>
        <w:shd w:val="clear" w:color="auto" w:fill="FFFFFF"/>
        <w:spacing w:before="0" w:beforeAutospacing="0" w:after="0" w:afterAutospacing="0"/>
        <w:ind w:firstLine="579"/>
        <w:rPr>
          <w:rFonts w:ascii="Tahoma" w:hAnsi="Tahoma" w:cs="Tahoma"/>
          <w:color w:val="000000"/>
          <w:sz w:val="20"/>
          <w:szCs w:val="20"/>
        </w:rPr>
      </w:pPr>
      <w:r>
        <w:rPr>
          <w:rFonts w:ascii="仿宋_GB2312" w:eastAsia="仿宋_GB2312" w:hAnsi="Tahoma" w:cs="Tahoma" w:hint="eastAsia"/>
          <w:color w:val="000000"/>
          <w:sz w:val="32"/>
          <w:szCs w:val="32"/>
        </w:rPr>
        <w:t>(七)签约。申购人在规定时间内到市机关管理处办理签订配租合同等手续。逾期不办理的，视为自动放弃资格。</w:t>
      </w:r>
    </w:p>
    <w:p w:rsidR="0044117A" w:rsidRDefault="0044117A" w:rsidP="0044117A">
      <w:pPr>
        <w:pStyle w:val="p0"/>
        <w:shd w:val="clear" w:color="auto" w:fill="FFFFFF"/>
        <w:spacing w:before="0" w:beforeAutospacing="0" w:after="0" w:afterAutospacing="0"/>
        <w:ind w:firstLine="579"/>
        <w:rPr>
          <w:rFonts w:ascii="Tahoma" w:hAnsi="Tahoma" w:cs="Tahoma"/>
          <w:color w:val="000000"/>
          <w:sz w:val="20"/>
          <w:szCs w:val="20"/>
        </w:rPr>
      </w:pPr>
      <w:r>
        <w:rPr>
          <w:rFonts w:ascii="仿宋_GB2312" w:eastAsia="仿宋_GB2312" w:hAnsi="Tahoma" w:cs="Tahoma" w:hint="eastAsia"/>
          <w:color w:val="000000"/>
          <w:sz w:val="32"/>
          <w:szCs w:val="32"/>
        </w:rPr>
        <w:t>第八条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申请人应提交的材料:</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xml:space="preserve">　　(一)《莆田市人才公寓申购表》；</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xml:space="preserve">　　(二)申请人及参加申请的家庭成员的身份证、户口簿原件及复印件；</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xml:space="preserve">　　(三)</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申请人及参加申请的家庭成员的学位、专业技术职务任职资格等证件原件及复印件；</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xml:space="preserve">　　(四)申请人与用人单位签订的聘用合同(劳动合同或毕业生报到证)原件及复印件；</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xml:space="preserve">　　(五)已婚的申请人还须提供结婚证原件及复印件；</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xml:space="preserve">　　(六)属于省外、海外引进的，须提供省、市人事行政主管部门引进人才批复文件或确认函的原件、复印件。属于留学人员来莆工作的，须提供省人事行政主管部门出具的《留</w:t>
      </w:r>
      <w:r>
        <w:rPr>
          <w:rFonts w:ascii="仿宋_GB2312" w:eastAsia="仿宋_GB2312" w:hAnsi="Tahoma" w:cs="Tahoma" w:hint="eastAsia"/>
          <w:color w:val="000000"/>
          <w:sz w:val="32"/>
          <w:szCs w:val="32"/>
        </w:rPr>
        <w:lastRenderedPageBreak/>
        <w:t>学回国人员身份认定审核表》或《留学人员来闽工作证》的原件、复印件;</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(七)其它需提供的材料。</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第九条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原则上，一批多人申购的，按评分得分从高到低选房，同分的申请人依次以高学历、高职称、引进时间长、工龄长、配偶高学历为先，仍未能分出先后的，抽签决定。</w:t>
      </w:r>
      <w:r>
        <w:rPr>
          <w:rFonts w:ascii="仿宋_GB2312" w:eastAsia="仿宋_GB2312" w:hAnsi="Tahoma" w:cs="Tahoma" w:hint="eastAsia"/>
          <w:color w:val="000000"/>
          <w:sz w:val="32"/>
          <w:szCs w:val="32"/>
        </w:rPr>
        <w:t> </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第十条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对有弄虚作假、隐瞒情况及伪造相关证明等情形的申请人，其申请资格自动丧失，已入住的，退出房屋，所产生费用由用人单位承担，其所在单位或者有关部门应当依据法律和有关规定追究其相关责任。5年内不得再次申购人才公寓房;已骗购的，由市机关管理处按原购房价格并结合折旧等因素作价收回所购房或责令购房人按市场价补足购房款。有关单位为申请人出具虚假证明的，依法追究相关人员的责任。</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第十一条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具备购房资格的申请人参加选房后又放弃购买已选住房的，视为放弃申购资格，3年后方可再次申请。</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第十二条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申购房人在取得房地产权属登记之日起5年内不得上市交易;购买不满5年，申购人因特殊原因确需转让的，可向市机关管理处或者其所在单位申请回购，回购价格按原购房价格并结合折旧和物价水平等因素确定。购买的人才公寓房取得产权满5年后上市转让的，应按莆田市人民政府的相关规定缴纳土地收益等价款。</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lastRenderedPageBreak/>
        <w:t>第十三条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用人单位和承租人应按照合同约定的用途使用房屋，不得变更房屋用途，不得利用承租房屋进行违法活动，不得进行商业活动。</w:t>
      </w:r>
    </w:p>
    <w:p w:rsidR="0044117A" w:rsidRDefault="0044117A" w:rsidP="0044117A">
      <w:pPr>
        <w:pStyle w:val="p0"/>
        <w:shd w:val="clear" w:color="auto" w:fill="FFFFFF"/>
        <w:spacing w:before="0" w:beforeAutospacing="0" w:after="0" w:afterAutospacing="0"/>
        <w:ind w:firstLine="640"/>
        <w:rPr>
          <w:rFonts w:ascii="Tahoma" w:hAnsi="Tahoma" w:cs="Tahoma"/>
          <w:color w:val="000000"/>
          <w:sz w:val="20"/>
          <w:szCs w:val="20"/>
        </w:rPr>
      </w:pPr>
      <w:r>
        <w:rPr>
          <w:rFonts w:ascii="仿宋_GB2312" w:eastAsia="仿宋_GB2312" w:hAnsi="Tahoma" w:cs="Tahoma" w:hint="eastAsia"/>
          <w:color w:val="000000"/>
          <w:sz w:val="32"/>
          <w:szCs w:val="32"/>
        </w:rPr>
        <w:t>第十四条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已购买人才公寓的，今后不再享受其他政策性住房保障。</w:t>
      </w:r>
    </w:p>
    <w:p w:rsidR="0044117A" w:rsidRDefault="0044117A" w:rsidP="0044117A">
      <w:pPr>
        <w:pStyle w:val="p0"/>
        <w:shd w:val="clear" w:color="auto" w:fill="FFFFFF"/>
        <w:spacing w:before="0" w:beforeAutospacing="0" w:after="0" w:afterAutospacing="0"/>
        <w:rPr>
          <w:rFonts w:ascii="Tahoma" w:hAnsi="Tahoma" w:cs="Tahoma"/>
          <w:color w:val="000000"/>
          <w:sz w:val="20"/>
          <w:szCs w:val="20"/>
        </w:rPr>
      </w:pP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第十五条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本办法由市委人才工作领导小组办公室负责解释。</w:t>
      </w:r>
    </w:p>
    <w:p w:rsidR="0044117A" w:rsidRDefault="0044117A" w:rsidP="0044117A">
      <w:pPr>
        <w:pStyle w:val="p0"/>
        <w:shd w:val="clear" w:color="auto" w:fill="FFFFFF"/>
        <w:spacing w:before="0" w:beforeAutospacing="0" w:after="0" w:afterAutospacing="0"/>
        <w:ind w:firstLine="645"/>
        <w:rPr>
          <w:rFonts w:ascii="Tahoma" w:hAnsi="Tahoma" w:cs="Tahoma"/>
          <w:color w:val="000000"/>
          <w:sz w:val="20"/>
          <w:szCs w:val="20"/>
        </w:rPr>
      </w:pPr>
      <w:r>
        <w:rPr>
          <w:rFonts w:ascii="仿宋_GB2312" w:eastAsia="仿宋_GB2312" w:hAnsi="Tahoma" w:cs="Tahoma" w:hint="eastAsia"/>
          <w:color w:val="000000"/>
          <w:sz w:val="32"/>
          <w:szCs w:val="32"/>
        </w:rPr>
        <w:t>第十六条</w:t>
      </w:r>
      <w:r>
        <w:rPr>
          <w:rFonts w:ascii="仿宋_GB2312" w:eastAsia="仿宋_GB2312" w:hAnsi="Tahoma" w:cs="Tahoma" w:hint="eastAsia"/>
          <w:color w:val="000000"/>
          <w:sz w:val="32"/>
          <w:szCs w:val="32"/>
        </w:rPr>
        <w:t> </w:t>
      </w:r>
      <w:r>
        <w:rPr>
          <w:rFonts w:ascii="仿宋_GB2312" w:eastAsia="仿宋_GB2312" w:hAnsi="Tahoma" w:cs="Tahoma" w:hint="eastAsia"/>
          <w:color w:val="000000"/>
          <w:sz w:val="32"/>
          <w:szCs w:val="32"/>
        </w:rPr>
        <w:t>本办法自印发之日起施行。</w:t>
      </w:r>
    </w:p>
    <w:p w:rsidR="0014361F" w:rsidRPr="0044117A" w:rsidRDefault="0014361F"/>
    <w:sectPr w:rsidR="0014361F" w:rsidRPr="004411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61F" w:rsidRDefault="0014361F" w:rsidP="0044117A">
      <w:r>
        <w:separator/>
      </w:r>
    </w:p>
  </w:endnote>
  <w:endnote w:type="continuationSeparator" w:id="1">
    <w:p w:rsidR="0014361F" w:rsidRDefault="0014361F" w:rsidP="004411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61F" w:rsidRDefault="0014361F" w:rsidP="0044117A">
      <w:r>
        <w:separator/>
      </w:r>
    </w:p>
  </w:footnote>
  <w:footnote w:type="continuationSeparator" w:id="1">
    <w:p w:rsidR="0014361F" w:rsidRDefault="0014361F" w:rsidP="004411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117A"/>
    <w:rsid w:val="0014361F"/>
    <w:rsid w:val="004411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11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117A"/>
    <w:rPr>
      <w:sz w:val="18"/>
      <w:szCs w:val="18"/>
    </w:rPr>
  </w:style>
  <w:style w:type="paragraph" w:styleId="a4">
    <w:name w:val="footer"/>
    <w:basedOn w:val="a"/>
    <w:link w:val="Char0"/>
    <w:uiPriority w:val="99"/>
    <w:semiHidden/>
    <w:unhideWhenUsed/>
    <w:rsid w:val="004411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117A"/>
    <w:rPr>
      <w:sz w:val="18"/>
      <w:szCs w:val="18"/>
    </w:rPr>
  </w:style>
  <w:style w:type="paragraph" w:customStyle="1" w:styleId="p0">
    <w:name w:val="p0"/>
    <w:basedOn w:val="a"/>
    <w:rsid w:val="0044117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59836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2013-11-21T07:13:00Z</dcterms:created>
  <dcterms:modified xsi:type="dcterms:W3CDTF">2013-11-21T07:15:00Z</dcterms:modified>
</cp:coreProperties>
</file>